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85" w:rsidRPr="002D32C7" w:rsidRDefault="005E1885" w:rsidP="000A47B5">
      <w:pPr>
        <w:pStyle w:val="NadpisVZ1"/>
        <w:numPr>
          <w:ilvl w:val="0"/>
          <w:numId w:val="0"/>
        </w:numPr>
        <w:ind w:firstLine="708"/>
      </w:pPr>
      <w:bookmarkStart w:id="0" w:name="_Toc334537432"/>
      <w:r w:rsidRPr="002D32C7">
        <w:t xml:space="preserve">Příloha č. 3: </w:t>
      </w:r>
      <w:bookmarkEnd w:id="0"/>
      <w:r w:rsidR="00024696" w:rsidRPr="002D32C7">
        <w:t xml:space="preserve">Návrh </w:t>
      </w:r>
      <w:r w:rsidR="00D9095A">
        <w:t>Pachtovní smlouvy</w:t>
      </w:r>
    </w:p>
    <w:p w:rsidR="00BE1558" w:rsidRDefault="00BE1558" w:rsidP="003E5CAE">
      <w:pPr>
        <w:tabs>
          <w:tab w:val="left" w:pos="2913"/>
          <w:tab w:val="center" w:pos="4535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3B1A29" w:rsidRPr="002D32C7" w:rsidRDefault="003B1A29" w:rsidP="003E5CAE">
      <w:pPr>
        <w:tabs>
          <w:tab w:val="left" w:pos="2913"/>
          <w:tab w:val="center" w:pos="4535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5E1885" w:rsidRPr="002D32C7" w:rsidRDefault="00D9095A" w:rsidP="003E5CAE">
      <w:pPr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PACHTOVNÍ SMLOUVA NA TEPELNÉ HOSPODÁŘSTVÍ</w:t>
      </w:r>
    </w:p>
    <w:p w:rsidR="005E1885" w:rsidRPr="002D32C7" w:rsidRDefault="005E1885" w:rsidP="00B40D6C">
      <w:pPr>
        <w:autoSpaceDE w:val="0"/>
        <w:autoSpaceDN w:val="0"/>
        <w:adjustRightInd w:val="0"/>
      </w:pPr>
    </w:p>
    <w:p w:rsidR="003E5CAE" w:rsidRPr="002D32C7" w:rsidRDefault="00D9425F" w:rsidP="003E5CAE">
      <w:pPr>
        <w:pStyle w:val="AAOdstavec"/>
        <w:jc w:val="center"/>
        <w:rPr>
          <w:lang w:eastAsia="cs-CZ"/>
        </w:rPr>
      </w:pPr>
      <w:r>
        <w:t xml:space="preserve">uzavřená v souladu </w:t>
      </w:r>
      <w:r w:rsidR="003E5CAE" w:rsidRPr="002D32C7">
        <w:t xml:space="preserve">s ustanoveními zákona č. 89/2012 Sb., občanského zákoníku, v platném znění (dále též jako „Občanský zákon“), mezi </w:t>
      </w:r>
      <w:r>
        <w:rPr>
          <w:lang w:eastAsia="cs-CZ"/>
        </w:rPr>
        <w:t>dále uvedenými smluvními stranami.</w:t>
      </w:r>
    </w:p>
    <w:p w:rsidR="00BE1558" w:rsidRPr="002D32C7" w:rsidRDefault="00BE1558" w:rsidP="00B40D6C">
      <w:pPr>
        <w:autoSpaceDE w:val="0"/>
        <w:autoSpaceDN w:val="0"/>
        <w:adjustRightInd w:val="0"/>
      </w:pPr>
    </w:p>
    <w:p w:rsidR="00BE1558" w:rsidRPr="002D32C7" w:rsidRDefault="00BE1558" w:rsidP="00B40D6C">
      <w:pPr>
        <w:autoSpaceDE w:val="0"/>
        <w:autoSpaceDN w:val="0"/>
        <w:adjustRightInd w:val="0"/>
      </w:pPr>
    </w:p>
    <w:p w:rsidR="00B12E31" w:rsidRPr="002D32C7" w:rsidRDefault="00B12E31" w:rsidP="002D32C7">
      <w:pPr>
        <w:pStyle w:val="Odstavecseseznamem"/>
        <w:numPr>
          <w:ilvl w:val="0"/>
          <w:numId w:val="20"/>
        </w:numPr>
        <w:spacing w:after="120" w:line="240" w:lineRule="auto"/>
        <w:jc w:val="center"/>
        <w:rPr>
          <w:rFonts w:ascii="Arial" w:hAnsi="Arial" w:cs="Arial"/>
          <w:b/>
        </w:rPr>
      </w:pPr>
      <w:r w:rsidRPr="002D32C7">
        <w:rPr>
          <w:rFonts w:ascii="Arial" w:hAnsi="Arial" w:cs="Arial"/>
          <w:b/>
        </w:rPr>
        <w:t>SMLUVNÍ STRANY</w:t>
      </w:r>
    </w:p>
    <w:p w:rsidR="005E1885" w:rsidRPr="002D32C7" w:rsidRDefault="00D32DA4" w:rsidP="002D32C7">
      <w:pPr>
        <w:numPr>
          <w:ilvl w:val="0"/>
          <w:numId w:val="10"/>
        </w:numPr>
        <w:spacing w:after="120"/>
        <w:ind w:left="357" w:hanging="357"/>
        <w:rPr>
          <w:bCs/>
        </w:rPr>
      </w:pPr>
      <w:r w:rsidRPr="002D32C7">
        <w:rPr>
          <w:bCs/>
        </w:rPr>
        <w:t>Propachtovatel</w:t>
      </w:r>
      <w:r w:rsidR="005E1885" w:rsidRPr="002D32C7">
        <w:rPr>
          <w:bCs/>
        </w:rPr>
        <w:t xml:space="preserve">: 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298"/>
        <w:gridCol w:w="7001"/>
      </w:tblGrid>
      <w:tr w:rsidR="00992B6A" w:rsidRPr="002D32C7" w:rsidTr="003901C4">
        <w:trPr>
          <w:jc w:val="right"/>
        </w:trPr>
        <w:tc>
          <w:tcPr>
            <w:tcW w:w="2298" w:type="dxa"/>
            <w:vAlign w:val="center"/>
          </w:tcPr>
          <w:p w:rsidR="00992B6A" w:rsidRPr="002D32C7" w:rsidRDefault="00992B6A" w:rsidP="00B40D6C">
            <w:pPr>
              <w:rPr>
                <w:i/>
              </w:rPr>
            </w:pPr>
            <w:r w:rsidRPr="002D32C7">
              <w:rPr>
                <w:i/>
              </w:rPr>
              <w:t>Název:</w:t>
            </w:r>
          </w:p>
        </w:tc>
        <w:tc>
          <w:tcPr>
            <w:tcW w:w="7001" w:type="dxa"/>
          </w:tcPr>
          <w:p w:rsidR="00992B6A" w:rsidRPr="008817D2" w:rsidRDefault="00992B6A" w:rsidP="002319CD">
            <w:pPr>
              <w:pStyle w:val="Styl"/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proofErr w:type="spellStart"/>
            <w:r w:rsidRPr="008817D2">
              <w:rPr>
                <w:b/>
                <w:kern w:val="16"/>
                <w:sz w:val="20"/>
                <w:szCs w:val="20"/>
              </w:rPr>
              <w:t>Stodská</w:t>
            </w:r>
            <w:proofErr w:type="spellEnd"/>
            <w:r w:rsidRPr="008817D2">
              <w:rPr>
                <w:b/>
                <w:kern w:val="16"/>
                <w:sz w:val="20"/>
                <w:szCs w:val="20"/>
              </w:rPr>
              <w:t xml:space="preserve"> nemocnice, a.s.</w:t>
            </w:r>
          </w:p>
        </w:tc>
      </w:tr>
      <w:tr w:rsidR="00992B6A" w:rsidRPr="002D32C7" w:rsidTr="003901C4">
        <w:trPr>
          <w:jc w:val="right"/>
        </w:trPr>
        <w:tc>
          <w:tcPr>
            <w:tcW w:w="2298" w:type="dxa"/>
            <w:vAlign w:val="center"/>
          </w:tcPr>
          <w:p w:rsidR="00992B6A" w:rsidRPr="002D32C7" w:rsidRDefault="00992B6A" w:rsidP="00B40D6C">
            <w:pPr>
              <w:rPr>
                <w:i/>
                <w:iCs/>
                <w:color w:val="000000"/>
              </w:rPr>
            </w:pPr>
            <w:r w:rsidRPr="002D32C7">
              <w:rPr>
                <w:i/>
                <w:iCs/>
                <w:color w:val="000000"/>
              </w:rPr>
              <w:t>Sídlo:</w:t>
            </w:r>
          </w:p>
        </w:tc>
        <w:tc>
          <w:tcPr>
            <w:tcW w:w="7001" w:type="dxa"/>
          </w:tcPr>
          <w:p w:rsidR="00992B6A" w:rsidRPr="008817D2" w:rsidRDefault="00992B6A" w:rsidP="002319CD">
            <w:pPr>
              <w:pStyle w:val="Styl"/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 w:rsidRPr="008817D2">
              <w:rPr>
                <w:sz w:val="20"/>
                <w:szCs w:val="20"/>
              </w:rPr>
              <w:t>Hradecká 600, 333 01 Stod</w:t>
            </w:r>
          </w:p>
        </w:tc>
      </w:tr>
      <w:tr w:rsidR="00992B6A" w:rsidRPr="002D32C7" w:rsidTr="003901C4">
        <w:trPr>
          <w:jc w:val="right"/>
        </w:trPr>
        <w:tc>
          <w:tcPr>
            <w:tcW w:w="2298" w:type="dxa"/>
            <w:vAlign w:val="center"/>
          </w:tcPr>
          <w:p w:rsidR="00992B6A" w:rsidRPr="002D32C7" w:rsidRDefault="00992B6A" w:rsidP="00B40D6C">
            <w:pPr>
              <w:rPr>
                <w:i/>
                <w:iCs/>
                <w:color w:val="000000"/>
              </w:rPr>
            </w:pPr>
            <w:r w:rsidRPr="002D32C7">
              <w:rPr>
                <w:i/>
                <w:iCs/>
                <w:color w:val="000000"/>
              </w:rPr>
              <w:t>IČ:</w:t>
            </w:r>
          </w:p>
        </w:tc>
        <w:tc>
          <w:tcPr>
            <w:tcW w:w="7001" w:type="dxa"/>
          </w:tcPr>
          <w:p w:rsidR="00992B6A" w:rsidRPr="008817D2" w:rsidRDefault="00992B6A" w:rsidP="00992B6A">
            <w:pPr>
              <w:pStyle w:val="Styl"/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 w:rsidRPr="008817D2">
              <w:rPr>
                <w:sz w:val="20"/>
                <w:szCs w:val="20"/>
              </w:rPr>
              <w:t>26361086</w:t>
            </w:r>
          </w:p>
        </w:tc>
      </w:tr>
      <w:tr w:rsidR="00992B6A" w:rsidRPr="002D32C7" w:rsidTr="003901C4">
        <w:trPr>
          <w:trHeight w:val="57"/>
          <w:jc w:val="right"/>
        </w:trPr>
        <w:tc>
          <w:tcPr>
            <w:tcW w:w="2298" w:type="dxa"/>
            <w:vAlign w:val="center"/>
          </w:tcPr>
          <w:p w:rsidR="00992B6A" w:rsidRPr="002D32C7" w:rsidRDefault="00992B6A" w:rsidP="00B40D6C">
            <w:pPr>
              <w:rPr>
                <w:i/>
                <w:iCs/>
                <w:color w:val="000000"/>
              </w:rPr>
            </w:pPr>
            <w:r w:rsidRPr="002D32C7">
              <w:rPr>
                <w:i/>
                <w:iCs/>
                <w:color w:val="000000"/>
              </w:rPr>
              <w:t>Statutární zástupce:</w:t>
            </w:r>
          </w:p>
        </w:tc>
        <w:tc>
          <w:tcPr>
            <w:tcW w:w="7001" w:type="dxa"/>
          </w:tcPr>
          <w:p w:rsidR="00992B6A" w:rsidRPr="008817D2" w:rsidRDefault="00992B6A" w:rsidP="002319CD">
            <w:pPr>
              <w:pStyle w:val="Styl"/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 w:rsidRPr="008817D2">
              <w:rPr>
                <w:sz w:val="20"/>
                <w:szCs w:val="20"/>
              </w:rPr>
              <w:t>MUDr. Alan Sutnar, Ph.D., předseda představenstva</w:t>
            </w:r>
          </w:p>
        </w:tc>
      </w:tr>
      <w:tr w:rsidR="00024696" w:rsidRPr="002D32C7" w:rsidTr="00C30480">
        <w:trPr>
          <w:trHeight w:val="57"/>
          <w:jc w:val="right"/>
        </w:trPr>
        <w:tc>
          <w:tcPr>
            <w:tcW w:w="2298" w:type="dxa"/>
            <w:vAlign w:val="center"/>
          </w:tcPr>
          <w:p w:rsidR="00024696" w:rsidRPr="002D32C7" w:rsidRDefault="00024696" w:rsidP="00B40D6C">
            <w:pPr>
              <w:rPr>
                <w:i/>
                <w:iCs/>
                <w:color w:val="000000"/>
              </w:rPr>
            </w:pPr>
            <w:r w:rsidRPr="002D32C7">
              <w:rPr>
                <w:i/>
                <w:iCs/>
                <w:color w:val="000000"/>
              </w:rPr>
              <w:t>Kontaktní osoba:</w:t>
            </w:r>
          </w:p>
        </w:tc>
        <w:tc>
          <w:tcPr>
            <w:tcW w:w="7001" w:type="dxa"/>
            <w:vAlign w:val="center"/>
          </w:tcPr>
          <w:p w:rsidR="00024696" w:rsidRPr="00AE06BB" w:rsidRDefault="00992B6A" w:rsidP="002476FE">
            <w:pPr>
              <w:widowControl w:val="0"/>
              <w:ind w:right="-2"/>
            </w:pPr>
            <w:r w:rsidRPr="00AE06BB">
              <w:rPr>
                <w:szCs w:val="24"/>
              </w:rPr>
              <w:t>Ing. Ivana Tesařová</w:t>
            </w:r>
            <w:r w:rsidRPr="00AE06BB">
              <w:rPr>
                <w:szCs w:val="22"/>
              </w:rPr>
              <w:t xml:space="preserve">, </w:t>
            </w:r>
            <w:proofErr w:type="spellStart"/>
            <w:r w:rsidRPr="00AE06BB">
              <w:t>ekonomicko</w:t>
            </w:r>
            <w:proofErr w:type="spellEnd"/>
            <w:r w:rsidRPr="00AE06BB">
              <w:t xml:space="preserve"> - technick</w:t>
            </w:r>
            <w:r w:rsidR="002476FE" w:rsidRPr="00AE06BB">
              <w:t>á</w:t>
            </w:r>
            <w:r w:rsidR="00AE06BB" w:rsidRPr="00AE06BB">
              <w:t xml:space="preserve"> náměst</w:t>
            </w:r>
            <w:r w:rsidRPr="00AE06BB">
              <w:t>k</w:t>
            </w:r>
            <w:r w:rsidR="002476FE" w:rsidRPr="00AE06BB">
              <w:t>yně</w:t>
            </w:r>
          </w:p>
        </w:tc>
      </w:tr>
      <w:tr w:rsidR="00024696" w:rsidRPr="002D32C7" w:rsidTr="00C30480">
        <w:trPr>
          <w:trHeight w:val="57"/>
          <w:jc w:val="right"/>
        </w:trPr>
        <w:tc>
          <w:tcPr>
            <w:tcW w:w="2298" w:type="dxa"/>
            <w:vAlign w:val="center"/>
          </w:tcPr>
          <w:p w:rsidR="00024696" w:rsidRPr="002D32C7" w:rsidRDefault="00024696" w:rsidP="00B40D6C">
            <w:pPr>
              <w:rPr>
                <w:i/>
                <w:iCs/>
                <w:color w:val="000000"/>
              </w:rPr>
            </w:pPr>
            <w:r w:rsidRPr="002D32C7">
              <w:rPr>
                <w:i/>
                <w:iCs/>
                <w:color w:val="000000"/>
              </w:rPr>
              <w:t>Tel. na kontaktní osobu:</w:t>
            </w:r>
          </w:p>
        </w:tc>
        <w:tc>
          <w:tcPr>
            <w:tcW w:w="7001" w:type="dxa"/>
            <w:vAlign w:val="center"/>
          </w:tcPr>
          <w:p w:rsidR="00024696" w:rsidRPr="00AE06BB" w:rsidRDefault="00992B6A" w:rsidP="00B40D6C">
            <w:pPr>
              <w:widowControl w:val="0"/>
              <w:ind w:right="-2"/>
            </w:pPr>
            <w:r w:rsidRPr="00AE06BB">
              <w:rPr>
                <w:szCs w:val="22"/>
              </w:rPr>
              <w:t xml:space="preserve">+420 </w:t>
            </w:r>
            <w:r w:rsidRPr="00AE06BB">
              <w:t>377 193 612</w:t>
            </w:r>
          </w:p>
        </w:tc>
      </w:tr>
      <w:tr w:rsidR="00024696" w:rsidRPr="002D32C7" w:rsidTr="00C30480">
        <w:trPr>
          <w:trHeight w:val="57"/>
          <w:jc w:val="right"/>
        </w:trPr>
        <w:tc>
          <w:tcPr>
            <w:tcW w:w="2298" w:type="dxa"/>
            <w:vAlign w:val="center"/>
          </w:tcPr>
          <w:p w:rsidR="00024696" w:rsidRPr="002D32C7" w:rsidRDefault="00024696" w:rsidP="00B40D6C">
            <w:pPr>
              <w:rPr>
                <w:i/>
                <w:iCs/>
                <w:color w:val="000000"/>
              </w:rPr>
            </w:pPr>
            <w:r w:rsidRPr="002D32C7">
              <w:rPr>
                <w:i/>
                <w:iCs/>
                <w:color w:val="000000"/>
              </w:rPr>
              <w:t>E-mail kontaktní osoby:</w:t>
            </w:r>
          </w:p>
        </w:tc>
        <w:tc>
          <w:tcPr>
            <w:tcW w:w="7001" w:type="dxa"/>
            <w:vAlign w:val="center"/>
          </w:tcPr>
          <w:p w:rsidR="00024696" w:rsidRPr="00AE06BB" w:rsidRDefault="00CE6F42" w:rsidP="00B40D6C">
            <w:pPr>
              <w:widowControl w:val="0"/>
              <w:ind w:right="-2"/>
            </w:pPr>
            <w:hyperlink r:id="rId8" w:history="1">
              <w:r w:rsidR="00992B6A" w:rsidRPr="00AE06BB">
                <w:rPr>
                  <w:rStyle w:val="Hypertextovodkaz"/>
                  <w:szCs w:val="24"/>
                </w:rPr>
                <w:t>tesarova.ivana@nemocnice</w:t>
              </w:r>
            </w:hyperlink>
            <w:r w:rsidR="00992B6A" w:rsidRPr="00AE06BB">
              <w:rPr>
                <w:rStyle w:val="Hypertextovodkaz"/>
              </w:rPr>
              <w:t>-stod.cz</w:t>
            </w:r>
          </w:p>
        </w:tc>
      </w:tr>
    </w:tbl>
    <w:p w:rsidR="003E5CAE" w:rsidRPr="002D32C7" w:rsidRDefault="003E5CAE" w:rsidP="003E5CAE">
      <w:pPr>
        <w:spacing w:before="120"/>
      </w:pPr>
      <w:r w:rsidRPr="002D32C7">
        <w:t xml:space="preserve">(dále jen </w:t>
      </w:r>
      <w:r w:rsidRPr="002D32C7">
        <w:rPr>
          <w:b/>
        </w:rPr>
        <w:t>„</w:t>
      </w:r>
      <w:r w:rsidR="00D32DA4" w:rsidRPr="002D32C7">
        <w:rPr>
          <w:b/>
          <w:bCs/>
        </w:rPr>
        <w:t>Propachtovatel</w:t>
      </w:r>
      <w:r w:rsidRPr="002D32C7">
        <w:rPr>
          <w:b/>
        </w:rPr>
        <w:t>“</w:t>
      </w:r>
      <w:r w:rsidRPr="002D32C7">
        <w:t>)</w:t>
      </w:r>
    </w:p>
    <w:p w:rsidR="00B12E31" w:rsidRPr="002D32C7" w:rsidRDefault="00B12E31" w:rsidP="00B40D6C">
      <w:pPr>
        <w:ind w:left="357"/>
        <w:rPr>
          <w:bCs/>
        </w:rPr>
      </w:pPr>
    </w:p>
    <w:p w:rsidR="003E5CAE" w:rsidRPr="002D32C7" w:rsidRDefault="003E5CAE" w:rsidP="00B40D6C">
      <w:pPr>
        <w:ind w:left="357"/>
        <w:rPr>
          <w:bCs/>
        </w:rPr>
      </w:pPr>
    </w:p>
    <w:p w:rsidR="005E1885" w:rsidRPr="002D32C7" w:rsidRDefault="003E5CAE" w:rsidP="002D32C7">
      <w:pPr>
        <w:numPr>
          <w:ilvl w:val="0"/>
          <w:numId w:val="10"/>
        </w:numPr>
        <w:spacing w:after="120"/>
        <w:ind w:left="357" w:hanging="357"/>
        <w:rPr>
          <w:bCs/>
        </w:rPr>
      </w:pPr>
      <w:r w:rsidRPr="002D32C7">
        <w:rPr>
          <w:bCs/>
        </w:rPr>
        <w:t>P</w:t>
      </w:r>
      <w:r w:rsidR="00D32DA4" w:rsidRPr="002D32C7">
        <w:rPr>
          <w:bCs/>
        </w:rPr>
        <w:t>achtýř</w:t>
      </w:r>
      <w:r w:rsidR="005E1885" w:rsidRPr="002D32C7">
        <w:rPr>
          <w:bCs/>
        </w:rPr>
        <w:t>: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298"/>
        <w:gridCol w:w="7001"/>
      </w:tblGrid>
      <w:tr w:rsidR="00CA03AE" w:rsidRPr="002D32C7" w:rsidTr="00C30480">
        <w:trPr>
          <w:jc w:val="right"/>
        </w:trPr>
        <w:tc>
          <w:tcPr>
            <w:tcW w:w="2298" w:type="dxa"/>
            <w:vAlign w:val="center"/>
          </w:tcPr>
          <w:p w:rsidR="00CA03AE" w:rsidRPr="002D32C7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2D32C7">
              <w:rPr>
                <w:color w:val="000000"/>
              </w:rPr>
              <w:t>N</w:t>
            </w:r>
            <w:r w:rsidRPr="002D32C7">
              <w:rPr>
                <w:color w:val="000000"/>
                <w:spacing w:val="-7"/>
              </w:rPr>
              <w:t>á</w:t>
            </w:r>
            <w:r w:rsidRPr="002D32C7">
              <w:rPr>
                <w:color w:val="000000"/>
              </w:rPr>
              <w:t>zev:</w:t>
            </w:r>
          </w:p>
        </w:tc>
        <w:tc>
          <w:tcPr>
            <w:tcW w:w="7001" w:type="dxa"/>
          </w:tcPr>
          <w:p w:rsidR="00CA03AE" w:rsidRPr="002D32C7" w:rsidRDefault="00CA03AE" w:rsidP="00B40D6C">
            <w:r w:rsidRPr="002D32C7">
              <w:rPr>
                <w:b/>
                <w:bCs/>
                <w:color w:val="FF0000"/>
              </w:rPr>
              <w:t>doplní uchazeč</w:t>
            </w:r>
            <w:r w:rsidRPr="002D32C7">
              <w:t xml:space="preserve"> </w:t>
            </w:r>
          </w:p>
        </w:tc>
      </w:tr>
      <w:tr w:rsidR="00CA03AE" w:rsidRPr="002D32C7" w:rsidTr="00C30480">
        <w:trPr>
          <w:jc w:val="right"/>
        </w:trPr>
        <w:tc>
          <w:tcPr>
            <w:tcW w:w="2298" w:type="dxa"/>
            <w:vAlign w:val="center"/>
          </w:tcPr>
          <w:p w:rsidR="00CA03AE" w:rsidRPr="002D32C7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2D32C7">
              <w:rPr>
                <w:bCs/>
                <w:color w:val="000000"/>
              </w:rPr>
              <w:t>IČ/DIČ:</w:t>
            </w:r>
          </w:p>
        </w:tc>
        <w:tc>
          <w:tcPr>
            <w:tcW w:w="7001" w:type="dxa"/>
          </w:tcPr>
          <w:p w:rsidR="00CA03AE" w:rsidRPr="002D32C7" w:rsidRDefault="00CA03AE" w:rsidP="00B40D6C">
            <w:r w:rsidRPr="002D32C7">
              <w:rPr>
                <w:b/>
                <w:bCs/>
                <w:color w:val="FF0000"/>
              </w:rPr>
              <w:t>doplní uchazeč</w:t>
            </w:r>
            <w:r w:rsidRPr="002D32C7">
              <w:t xml:space="preserve"> </w:t>
            </w:r>
          </w:p>
        </w:tc>
      </w:tr>
      <w:tr w:rsidR="00CA03AE" w:rsidRPr="002D32C7" w:rsidTr="00C30480">
        <w:trPr>
          <w:jc w:val="right"/>
        </w:trPr>
        <w:tc>
          <w:tcPr>
            <w:tcW w:w="2298" w:type="dxa"/>
            <w:vAlign w:val="center"/>
          </w:tcPr>
          <w:p w:rsidR="00CA03AE" w:rsidRPr="002D32C7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2D32C7">
              <w:rPr>
                <w:bCs/>
                <w:color w:val="000000"/>
              </w:rPr>
              <w:t>Sídlo:</w:t>
            </w:r>
          </w:p>
        </w:tc>
        <w:tc>
          <w:tcPr>
            <w:tcW w:w="7001" w:type="dxa"/>
          </w:tcPr>
          <w:p w:rsidR="00CA03AE" w:rsidRPr="002D32C7" w:rsidRDefault="00CA03AE" w:rsidP="00B40D6C">
            <w:r w:rsidRPr="002D32C7">
              <w:rPr>
                <w:b/>
                <w:bCs/>
                <w:color w:val="FF0000"/>
              </w:rPr>
              <w:t>doplní uchazeč</w:t>
            </w:r>
            <w:r w:rsidRPr="002D32C7">
              <w:t xml:space="preserve"> </w:t>
            </w:r>
          </w:p>
        </w:tc>
      </w:tr>
      <w:tr w:rsidR="00CA03AE" w:rsidRPr="002D32C7" w:rsidTr="00C30480">
        <w:trPr>
          <w:jc w:val="right"/>
        </w:trPr>
        <w:tc>
          <w:tcPr>
            <w:tcW w:w="2298" w:type="dxa"/>
            <w:vAlign w:val="center"/>
          </w:tcPr>
          <w:p w:rsidR="00CA03AE" w:rsidRPr="002D32C7" w:rsidRDefault="00CA03AE" w:rsidP="00B40D6C">
            <w:pPr>
              <w:widowControl w:val="0"/>
              <w:ind w:right="-2"/>
              <w:rPr>
                <w:bCs/>
              </w:rPr>
            </w:pPr>
            <w:r w:rsidRPr="002D32C7">
              <w:rPr>
                <w:bCs/>
              </w:rPr>
              <w:t>Adresa pro doručování:</w:t>
            </w:r>
          </w:p>
          <w:p w:rsidR="00CA03AE" w:rsidRPr="002D32C7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2D32C7">
              <w:rPr>
                <w:bCs/>
              </w:rPr>
              <w:t xml:space="preserve">(pokud </w:t>
            </w:r>
            <w:r w:rsidRPr="002D32C7">
              <w:t>se liší od sídla)</w:t>
            </w:r>
          </w:p>
        </w:tc>
        <w:tc>
          <w:tcPr>
            <w:tcW w:w="7001" w:type="dxa"/>
          </w:tcPr>
          <w:p w:rsidR="00CA03AE" w:rsidRPr="002D32C7" w:rsidRDefault="00CA03AE" w:rsidP="00B40D6C">
            <w:r w:rsidRPr="002D32C7">
              <w:rPr>
                <w:b/>
                <w:bCs/>
                <w:color w:val="FF0000"/>
              </w:rPr>
              <w:t>doplní uchazeč</w:t>
            </w:r>
            <w:r w:rsidRPr="002D32C7">
              <w:t xml:space="preserve"> </w:t>
            </w:r>
          </w:p>
        </w:tc>
      </w:tr>
      <w:tr w:rsidR="00CA03AE" w:rsidRPr="002D32C7" w:rsidTr="00C30480">
        <w:trPr>
          <w:jc w:val="right"/>
        </w:trPr>
        <w:tc>
          <w:tcPr>
            <w:tcW w:w="2298" w:type="dxa"/>
            <w:vAlign w:val="center"/>
          </w:tcPr>
          <w:p w:rsidR="00CA03AE" w:rsidRPr="002D32C7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2D32C7">
              <w:rPr>
                <w:color w:val="000000"/>
              </w:rPr>
              <w:t>Statutární zástupce</w:t>
            </w:r>
            <w:r w:rsidRPr="002D32C7">
              <w:rPr>
                <w:bCs/>
                <w:color w:val="000000"/>
              </w:rPr>
              <w:t>:</w:t>
            </w:r>
          </w:p>
        </w:tc>
        <w:tc>
          <w:tcPr>
            <w:tcW w:w="7001" w:type="dxa"/>
          </w:tcPr>
          <w:p w:rsidR="00CA03AE" w:rsidRPr="002D32C7" w:rsidRDefault="00CA03AE" w:rsidP="00B40D6C">
            <w:r w:rsidRPr="002D32C7">
              <w:rPr>
                <w:b/>
                <w:bCs/>
                <w:color w:val="FF0000"/>
              </w:rPr>
              <w:t>doplní uchazeč</w:t>
            </w:r>
            <w:r w:rsidRPr="002D32C7">
              <w:t xml:space="preserve"> </w:t>
            </w:r>
          </w:p>
        </w:tc>
      </w:tr>
      <w:tr w:rsidR="00CA03AE" w:rsidRPr="002D32C7" w:rsidTr="00C30480">
        <w:trPr>
          <w:jc w:val="right"/>
        </w:trPr>
        <w:tc>
          <w:tcPr>
            <w:tcW w:w="2298" w:type="dxa"/>
            <w:vAlign w:val="center"/>
          </w:tcPr>
          <w:p w:rsidR="00CA03AE" w:rsidRPr="002D32C7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2D32C7">
              <w:rPr>
                <w:bCs/>
                <w:color w:val="000000"/>
              </w:rPr>
              <w:t>Kontaktní osoba:</w:t>
            </w:r>
          </w:p>
        </w:tc>
        <w:tc>
          <w:tcPr>
            <w:tcW w:w="7001" w:type="dxa"/>
          </w:tcPr>
          <w:p w:rsidR="00CA03AE" w:rsidRPr="002D32C7" w:rsidRDefault="00CA03AE" w:rsidP="00B40D6C">
            <w:r w:rsidRPr="002D32C7">
              <w:rPr>
                <w:b/>
                <w:bCs/>
                <w:color w:val="FF0000"/>
              </w:rPr>
              <w:t>doplní uchazeč</w:t>
            </w:r>
            <w:r w:rsidRPr="002D32C7">
              <w:t xml:space="preserve"> </w:t>
            </w:r>
          </w:p>
        </w:tc>
      </w:tr>
      <w:tr w:rsidR="00CA03AE" w:rsidRPr="002D32C7" w:rsidTr="00C30480">
        <w:trPr>
          <w:jc w:val="right"/>
        </w:trPr>
        <w:tc>
          <w:tcPr>
            <w:tcW w:w="2298" w:type="dxa"/>
            <w:vAlign w:val="center"/>
          </w:tcPr>
          <w:p w:rsidR="00CA03AE" w:rsidRPr="002D32C7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2D32C7">
              <w:rPr>
                <w:bCs/>
                <w:color w:val="000000"/>
              </w:rPr>
              <w:t>Tel. na kontaktní osobu:</w:t>
            </w:r>
          </w:p>
        </w:tc>
        <w:tc>
          <w:tcPr>
            <w:tcW w:w="7001" w:type="dxa"/>
          </w:tcPr>
          <w:p w:rsidR="00CA03AE" w:rsidRPr="002D32C7" w:rsidRDefault="00CA03AE" w:rsidP="00B40D6C">
            <w:r w:rsidRPr="002D32C7">
              <w:rPr>
                <w:b/>
                <w:bCs/>
                <w:color w:val="FF0000"/>
              </w:rPr>
              <w:t>doplní uchazeč</w:t>
            </w:r>
            <w:r w:rsidRPr="002D32C7">
              <w:t xml:space="preserve"> </w:t>
            </w:r>
          </w:p>
        </w:tc>
      </w:tr>
      <w:tr w:rsidR="00CA03AE" w:rsidRPr="002D32C7" w:rsidTr="00C30480">
        <w:trPr>
          <w:jc w:val="right"/>
        </w:trPr>
        <w:tc>
          <w:tcPr>
            <w:tcW w:w="2298" w:type="dxa"/>
            <w:vAlign w:val="center"/>
          </w:tcPr>
          <w:p w:rsidR="00CA03AE" w:rsidRPr="002D32C7" w:rsidRDefault="00CA03AE" w:rsidP="00B40D6C">
            <w:pPr>
              <w:widowControl w:val="0"/>
              <w:ind w:right="-2"/>
              <w:rPr>
                <w:bCs/>
                <w:color w:val="000000"/>
              </w:rPr>
            </w:pPr>
            <w:r w:rsidRPr="002D32C7">
              <w:rPr>
                <w:bCs/>
                <w:color w:val="000000"/>
              </w:rPr>
              <w:t>E-mail kontaktní osoby:</w:t>
            </w:r>
          </w:p>
        </w:tc>
        <w:tc>
          <w:tcPr>
            <w:tcW w:w="7001" w:type="dxa"/>
          </w:tcPr>
          <w:p w:rsidR="00CA03AE" w:rsidRPr="002D32C7" w:rsidRDefault="00CA03AE" w:rsidP="00B40D6C">
            <w:r w:rsidRPr="002D32C7">
              <w:rPr>
                <w:b/>
                <w:bCs/>
                <w:color w:val="FF0000"/>
              </w:rPr>
              <w:t>doplní uchazeč</w:t>
            </w:r>
            <w:r w:rsidRPr="002D32C7">
              <w:t xml:space="preserve"> </w:t>
            </w:r>
          </w:p>
        </w:tc>
      </w:tr>
      <w:tr w:rsidR="00CA03AE" w:rsidRPr="002D32C7" w:rsidTr="00C30480">
        <w:trPr>
          <w:jc w:val="right"/>
        </w:trPr>
        <w:tc>
          <w:tcPr>
            <w:tcW w:w="2298" w:type="dxa"/>
          </w:tcPr>
          <w:p w:rsidR="00CA03AE" w:rsidRPr="002D32C7" w:rsidRDefault="00CA03AE" w:rsidP="00B40D6C">
            <w:r w:rsidRPr="002D32C7">
              <w:t>Banka:</w:t>
            </w:r>
          </w:p>
        </w:tc>
        <w:tc>
          <w:tcPr>
            <w:tcW w:w="7001" w:type="dxa"/>
          </w:tcPr>
          <w:p w:rsidR="00CA03AE" w:rsidRPr="002D32C7" w:rsidRDefault="00CA03AE" w:rsidP="00B40D6C">
            <w:r w:rsidRPr="002D32C7">
              <w:rPr>
                <w:b/>
                <w:bCs/>
                <w:color w:val="FF0000"/>
              </w:rPr>
              <w:t>doplní uchazeč</w:t>
            </w:r>
            <w:r w:rsidRPr="002D32C7">
              <w:t xml:space="preserve"> </w:t>
            </w:r>
          </w:p>
        </w:tc>
      </w:tr>
      <w:tr w:rsidR="00CA03AE" w:rsidRPr="002D32C7" w:rsidTr="00C30480">
        <w:trPr>
          <w:jc w:val="right"/>
        </w:trPr>
        <w:tc>
          <w:tcPr>
            <w:tcW w:w="2298" w:type="dxa"/>
          </w:tcPr>
          <w:p w:rsidR="00CA03AE" w:rsidRPr="002D32C7" w:rsidRDefault="00CA03AE" w:rsidP="00B40D6C">
            <w:r w:rsidRPr="002D32C7">
              <w:t>Číslo účtu:</w:t>
            </w:r>
          </w:p>
        </w:tc>
        <w:tc>
          <w:tcPr>
            <w:tcW w:w="7001" w:type="dxa"/>
          </w:tcPr>
          <w:p w:rsidR="00CA03AE" w:rsidRPr="002D32C7" w:rsidRDefault="00CA03AE" w:rsidP="00B40D6C">
            <w:r w:rsidRPr="002D32C7">
              <w:rPr>
                <w:b/>
                <w:bCs/>
                <w:color w:val="FF0000"/>
              </w:rPr>
              <w:t>doplní uchazeč</w:t>
            </w:r>
            <w:r w:rsidRPr="002D32C7">
              <w:t xml:space="preserve"> </w:t>
            </w:r>
          </w:p>
        </w:tc>
      </w:tr>
    </w:tbl>
    <w:p w:rsidR="003E5CAE" w:rsidRPr="002D32C7" w:rsidRDefault="003E5CAE" w:rsidP="003E5CAE">
      <w:pPr>
        <w:spacing w:before="120"/>
        <w:outlineLvl w:val="0"/>
        <w:rPr>
          <w:b/>
        </w:rPr>
      </w:pPr>
      <w:r w:rsidRPr="002D32C7">
        <w:t xml:space="preserve">(dále jen </w:t>
      </w:r>
      <w:r w:rsidRPr="002D32C7">
        <w:rPr>
          <w:b/>
        </w:rPr>
        <w:t>„</w:t>
      </w:r>
      <w:r w:rsidR="00D32DA4" w:rsidRPr="002D32C7">
        <w:rPr>
          <w:b/>
        </w:rPr>
        <w:t>Pachtýř</w:t>
      </w:r>
      <w:r w:rsidRPr="002D32C7">
        <w:rPr>
          <w:b/>
        </w:rPr>
        <w:t>“)</w:t>
      </w:r>
    </w:p>
    <w:p w:rsidR="00B86768" w:rsidRPr="002D32C7" w:rsidRDefault="003E5CAE" w:rsidP="003E5CAE">
      <w:pPr>
        <w:spacing w:before="120"/>
        <w:outlineLvl w:val="0"/>
      </w:pPr>
      <w:r w:rsidRPr="002D32C7">
        <w:t>uzavřeli níže uvedeného dne, měsíce a roku tuto smlouvu:</w:t>
      </w:r>
    </w:p>
    <w:p w:rsidR="003E5CAE" w:rsidRPr="002D32C7" w:rsidRDefault="003E5CAE" w:rsidP="003E5CAE">
      <w:pPr>
        <w:spacing w:before="120"/>
        <w:outlineLvl w:val="0"/>
        <w:rPr>
          <w:b/>
        </w:rPr>
      </w:pPr>
    </w:p>
    <w:p w:rsidR="005E1885" w:rsidRPr="002D32C7" w:rsidRDefault="005E1885" w:rsidP="002D32C7">
      <w:pPr>
        <w:pStyle w:val="Odstavecseseznamem"/>
        <w:numPr>
          <w:ilvl w:val="0"/>
          <w:numId w:val="20"/>
        </w:numPr>
        <w:spacing w:after="120" w:line="240" w:lineRule="auto"/>
        <w:ind w:left="714" w:hanging="357"/>
        <w:contextualSpacing w:val="0"/>
        <w:jc w:val="center"/>
        <w:rPr>
          <w:rFonts w:ascii="Arial" w:hAnsi="Arial" w:cs="Arial"/>
          <w:b/>
          <w:bCs/>
        </w:rPr>
      </w:pPr>
      <w:r w:rsidRPr="002D32C7">
        <w:rPr>
          <w:rFonts w:ascii="Arial" w:hAnsi="Arial" w:cs="Arial"/>
          <w:b/>
          <w:bCs/>
        </w:rPr>
        <w:t>PŘEDMĚT SMLOUVY</w:t>
      </w:r>
    </w:p>
    <w:p w:rsidR="005E1885" w:rsidRPr="002319CD" w:rsidRDefault="00D32DA4" w:rsidP="00D32DA4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319CD">
        <w:rPr>
          <w:rFonts w:ascii="Arial" w:hAnsi="Arial" w:cs="Arial"/>
          <w:sz w:val="20"/>
          <w:szCs w:val="20"/>
        </w:rPr>
        <w:t>Tato smlouva byla uzavřená na</w:t>
      </w:r>
      <w:r w:rsidR="005E1885" w:rsidRPr="002319CD">
        <w:rPr>
          <w:rFonts w:ascii="Arial" w:hAnsi="Arial" w:cs="Arial"/>
          <w:sz w:val="20"/>
          <w:szCs w:val="20"/>
        </w:rPr>
        <w:t xml:space="preserve"> základě</w:t>
      </w:r>
      <w:r w:rsidRPr="002319CD">
        <w:rPr>
          <w:rFonts w:ascii="Arial" w:hAnsi="Arial" w:cs="Arial"/>
          <w:sz w:val="20"/>
          <w:szCs w:val="20"/>
        </w:rPr>
        <w:t xml:space="preserve"> výsledků </w:t>
      </w:r>
      <w:r w:rsidR="005E1885" w:rsidRPr="002319CD">
        <w:rPr>
          <w:rFonts w:ascii="Arial" w:hAnsi="Arial" w:cs="Arial"/>
          <w:sz w:val="20"/>
          <w:szCs w:val="20"/>
        </w:rPr>
        <w:t>veřejné zakázky s názvem „</w:t>
      </w:r>
      <w:r w:rsidR="00AE06BB" w:rsidRPr="00AE06BB">
        <w:rPr>
          <w:rFonts w:ascii="Arial" w:hAnsi="Arial" w:cs="Arial"/>
          <w:b/>
          <w:bCs/>
          <w:sz w:val="20"/>
          <w:szCs w:val="20"/>
        </w:rPr>
        <w:t xml:space="preserve">Dodávka tepla </w:t>
      </w:r>
      <w:r w:rsidR="00AE06BB" w:rsidRPr="00AE06BB">
        <w:rPr>
          <w:rFonts w:ascii="Arial" w:hAnsi="Arial" w:cs="Arial"/>
          <w:b/>
          <w:sz w:val="20"/>
          <w:szCs w:val="20"/>
        </w:rPr>
        <w:t xml:space="preserve">pro vytápění a ohřev teplé vody pro </w:t>
      </w:r>
      <w:proofErr w:type="spellStart"/>
      <w:r w:rsidR="00AE06BB" w:rsidRPr="00AE06BB">
        <w:rPr>
          <w:rFonts w:ascii="Arial" w:hAnsi="Arial" w:cs="Arial"/>
          <w:b/>
          <w:sz w:val="20"/>
          <w:szCs w:val="20"/>
        </w:rPr>
        <w:t>Stodskou</w:t>
      </w:r>
      <w:proofErr w:type="spellEnd"/>
      <w:r w:rsidR="00AE06BB" w:rsidRPr="00AE06BB">
        <w:rPr>
          <w:rFonts w:ascii="Arial" w:hAnsi="Arial" w:cs="Arial"/>
          <w:b/>
          <w:sz w:val="20"/>
          <w:szCs w:val="20"/>
        </w:rPr>
        <w:t xml:space="preserve"> nemocnici, a.s.</w:t>
      </w:r>
      <w:r w:rsidR="005E1885" w:rsidRPr="002319CD">
        <w:rPr>
          <w:rFonts w:ascii="Arial" w:hAnsi="Arial" w:cs="Arial"/>
          <w:sz w:val="20"/>
          <w:szCs w:val="20"/>
        </w:rPr>
        <w:t xml:space="preserve">“ zadávané </w:t>
      </w:r>
      <w:r w:rsidR="002319CD" w:rsidRPr="002319CD">
        <w:rPr>
          <w:rFonts w:ascii="Arial" w:hAnsi="Arial" w:cs="Arial"/>
          <w:bCs/>
          <w:sz w:val="20"/>
        </w:rPr>
        <w:t xml:space="preserve">v otevřeném řízení dle § 21 odst. 1 písm. a) a § 27 </w:t>
      </w:r>
      <w:r w:rsidR="005E1885" w:rsidRPr="002319CD">
        <w:rPr>
          <w:rFonts w:ascii="Arial" w:hAnsi="Arial" w:cs="Arial"/>
          <w:color w:val="010000"/>
          <w:sz w:val="20"/>
          <w:szCs w:val="20"/>
        </w:rPr>
        <w:t xml:space="preserve">zákona č. 137/2006 Sb., o veřejných zakázkách, ve znění pozdějších předpisů (dále jen „ZVZ“), </w:t>
      </w:r>
      <w:r w:rsidR="005E1885" w:rsidRPr="002319CD">
        <w:rPr>
          <w:rFonts w:ascii="Arial" w:hAnsi="Arial" w:cs="Arial"/>
          <w:sz w:val="20"/>
          <w:szCs w:val="20"/>
        </w:rPr>
        <w:t xml:space="preserve">a to dle nabídky </w:t>
      </w:r>
      <w:r w:rsidRPr="002319CD">
        <w:rPr>
          <w:rFonts w:ascii="Arial" w:hAnsi="Arial" w:cs="Arial"/>
          <w:sz w:val="20"/>
          <w:szCs w:val="20"/>
        </w:rPr>
        <w:t xml:space="preserve">Propachtovatele </w:t>
      </w:r>
      <w:r w:rsidR="005E1885" w:rsidRPr="002319CD">
        <w:rPr>
          <w:rFonts w:ascii="Arial" w:hAnsi="Arial" w:cs="Arial"/>
          <w:sz w:val="20"/>
          <w:szCs w:val="20"/>
        </w:rPr>
        <w:t>podané na předmětnou veřejnou zakázku a v souladu se zadávacími podmínkami k této veřejné zakázce.</w:t>
      </w:r>
    </w:p>
    <w:p w:rsidR="0075052F" w:rsidRPr="007D1778" w:rsidRDefault="00D32DA4" w:rsidP="00B40D6C">
      <w:pPr>
        <w:pStyle w:val="Nadpis2"/>
        <w:numPr>
          <w:ilvl w:val="0"/>
          <w:numId w:val="1"/>
        </w:numPr>
        <w:spacing w:before="120" w:after="120"/>
        <w:ind w:left="357" w:hanging="357"/>
        <w:rPr>
          <w:sz w:val="20"/>
          <w:szCs w:val="20"/>
        </w:rPr>
      </w:pPr>
      <w:r w:rsidRPr="007D1778">
        <w:rPr>
          <w:bCs/>
          <w:sz w:val="20"/>
          <w:szCs w:val="20"/>
        </w:rPr>
        <w:t>Propachtovatel</w:t>
      </w:r>
      <w:r w:rsidR="0075052F" w:rsidRPr="007D1778">
        <w:rPr>
          <w:sz w:val="20"/>
          <w:szCs w:val="20"/>
        </w:rPr>
        <w:t xml:space="preserve"> hospodaří se svěřeným majetkem Plzeňského kraje, budovou </w:t>
      </w:r>
      <w:proofErr w:type="spellStart"/>
      <w:r w:rsidR="002319CD" w:rsidRPr="007D1778">
        <w:rPr>
          <w:sz w:val="20"/>
          <w:szCs w:val="20"/>
        </w:rPr>
        <w:t>Stodské</w:t>
      </w:r>
      <w:proofErr w:type="spellEnd"/>
      <w:r w:rsidR="002319CD" w:rsidRPr="007D1778">
        <w:rPr>
          <w:sz w:val="20"/>
          <w:szCs w:val="20"/>
        </w:rPr>
        <w:t xml:space="preserve"> nemocnice</w:t>
      </w:r>
      <w:r w:rsidR="0075052F" w:rsidRPr="007D1778">
        <w:rPr>
          <w:sz w:val="20"/>
          <w:szCs w:val="20"/>
        </w:rPr>
        <w:t xml:space="preserve"> </w:t>
      </w:r>
      <w:r w:rsidR="0075052F" w:rsidRPr="007D1778">
        <w:rPr>
          <w:rFonts w:eastAsia="Times New Roman"/>
          <w:sz w:val="20"/>
          <w:szCs w:val="20"/>
        </w:rPr>
        <w:t xml:space="preserve">na adrese </w:t>
      </w:r>
      <w:r w:rsidR="002319CD" w:rsidRPr="007D1778">
        <w:rPr>
          <w:sz w:val="20"/>
          <w:szCs w:val="20"/>
        </w:rPr>
        <w:t xml:space="preserve">Hradecká 600, 333 01 </w:t>
      </w:r>
      <w:proofErr w:type="spellStart"/>
      <w:r w:rsidR="002319CD" w:rsidRPr="007D1778">
        <w:rPr>
          <w:sz w:val="20"/>
          <w:szCs w:val="20"/>
        </w:rPr>
        <w:t>Stod</w:t>
      </w:r>
      <w:proofErr w:type="spellEnd"/>
      <w:r w:rsidR="0075052F" w:rsidRPr="007D1778">
        <w:rPr>
          <w:rFonts w:eastAsia="Times New Roman"/>
          <w:sz w:val="20"/>
          <w:szCs w:val="20"/>
        </w:rPr>
        <w:t>, ve které</w:t>
      </w:r>
      <w:r w:rsidR="00790344" w:rsidRPr="007D1778">
        <w:rPr>
          <w:rFonts w:eastAsia="Times New Roman"/>
          <w:sz w:val="20"/>
          <w:szCs w:val="20"/>
        </w:rPr>
        <w:t>m</w:t>
      </w:r>
      <w:r w:rsidR="0075052F" w:rsidRPr="007D1778">
        <w:rPr>
          <w:rFonts w:eastAsia="Times New Roman"/>
          <w:sz w:val="20"/>
          <w:szCs w:val="20"/>
        </w:rPr>
        <w:t xml:space="preserve"> je umístěna plynová, teplovodní, nízkotlaká kotelna</w:t>
      </w:r>
      <w:r w:rsidR="002319CD" w:rsidRPr="007D1778">
        <w:rPr>
          <w:rFonts w:eastAsia="Times New Roman"/>
          <w:sz w:val="20"/>
          <w:szCs w:val="20"/>
        </w:rPr>
        <w:t xml:space="preserve">, </w:t>
      </w:r>
      <w:r w:rsidR="00790344" w:rsidRPr="007D1778">
        <w:rPr>
          <w:rFonts w:eastAsia="Times New Roman"/>
          <w:sz w:val="20"/>
          <w:szCs w:val="20"/>
        </w:rPr>
        <w:t xml:space="preserve">vč. technologického zařízení (dále </w:t>
      </w:r>
      <w:r w:rsidRPr="007D1778">
        <w:rPr>
          <w:rFonts w:eastAsia="Times New Roman"/>
          <w:sz w:val="20"/>
          <w:szCs w:val="20"/>
        </w:rPr>
        <w:t xml:space="preserve">také </w:t>
      </w:r>
      <w:r w:rsidR="00790344" w:rsidRPr="007D1778">
        <w:rPr>
          <w:rFonts w:eastAsia="Times New Roman"/>
          <w:sz w:val="20"/>
          <w:szCs w:val="20"/>
        </w:rPr>
        <w:t>jen „</w:t>
      </w:r>
      <w:r w:rsidRPr="007D1778">
        <w:rPr>
          <w:rFonts w:eastAsia="Times New Roman"/>
          <w:sz w:val="20"/>
          <w:szCs w:val="20"/>
        </w:rPr>
        <w:t>TH</w:t>
      </w:r>
      <w:r w:rsidR="00790344" w:rsidRPr="007D1778">
        <w:rPr>
          <w:rFonts w:eastAsia="Times New Roman"/>
          <w:sz w:val="20"/>
          <w:szCs w:val="20"/>
        </w:rPr>
        <w:t>“</w:t>
      </w:r>
      <w:r w:rsidRPr="007D1778">
        <w:rPr>
          <w:rFonts w:eastAsia="Times New Roman"/>
          <w:sz w:val="20"/>
          <w:szCs w:val="20"/>
        </w:rPr>
        <w:t xml:space="preserve"> nebo „tepelné hospodářství“</w:t>
      </w:r>
      <w:r w:rsidR="00790344" w:rsidRPr="007D1778">
        <w:rPr>
          <w:rFonts w:eastAsia="Times New Roman"/>
          <w:sz w:val="20"/>
          <w:szCs w:val="20"/>
        </w:rPr>
        <w:t>).</w:t>
      </w:r>
    </w:p>
    <w:p w:rsidR="00790344" w:rsidRPr="007D1778" w:rsidRDefault="00790344" w:rsidP="00B40D6C">
      <w:pPr>
        <w:pStyle w:val="Nadpis2"/>
        <w:numPr>
          <w:ilvl w:val="0"/>
          <w:numId w:val="1"/>
        </w:numPr>
        <w:spacing w:before="120" w:after="120"/>
        <w:ind w:left="357" w:hanging="357"/>
        <w:rPr>
          <w:sz w:val="20"/>
          <w:szCs w:val="20"/>
        </w:rPr>
      </w:pPr>
      <w:r w:rsidRPr="007D1778">
        <w:rPr>
          <w:sz w:val="20"/>
          <w:szCs w:val="20"/>
        </w:rPr>
        <w:t xml:space="preserve">Pro účely Smlouvy se </w:t>
      </w:r>
      <w:r w:rsidR="00D32DA4" w:rsidRPr="007D1778">
        <w:rPr>
          <w:sz w:val="20"/>
          <w:szCs w:val="20"/>
        </w:rPr>
        <w:t>TH</w:t>
      </w:r>
      <w:r w:rsidRPr="007D1778">
        <w:rPr>
          <w:sz w:val="20"/>
          <w:szCs w:val="20"/>
        </w:rPr>
        <w:t xml:space="preserve"> rozumí soubor movitého a nemovitého majetku, tj. tepelný zdroj</w:t>
      </w:r>
      <w:r w:rsidR="00AE06BB" w:rsidRPr="007D1778">
        <w:rPr>
          <w:sz w:val="20"/>
          <w:szCs w:val="20"/>
        </w:rPr>
        <w:t>,</w:t>
      </w:r>
      <w:r w:rsidRPr="007D1778">
        <w:rPr>
          <w:sz w:val="20"/>
          <w:szCs w:val="20"/>
        </w:rPr>
        <w:t xml:space="preserve"> umístěný v</w:t>
      </w:r>
      <w:r w:rsidR="00AE06BB" w:rsidRPr="007D1778">
        <w:rPr>
          <w:sz w:val="20"/>
          <w:szCs w:val="20"/>
        </w:rPr>
        <w:t xml:space="preserve"> 2. </w:t>
      </w:r>
      <w:proofErr w:type="spellStart"/>
      <w:r w:rsidR="00AE06BB" w:rsidRPr="007D1778">
        <w:rPr>
          <w:sz w:val="20"/>
          <w:szCs w:val="20"/>
        </w:rPr>
        <w:t>PP</w:t>
      </w:r>
      <w:proofErr w:type="spellEnd"/>
      <w:r w:rsidR="00AE06BB" w:rsidRPr="007D1778">
        <w:rPr>
          <w:sz w:val="20"/>
          <w:szCs w:val="20"/>
        </w:rPr>
        <w:t xml:space="preserve"> </w:t>
      </w:r>
      <w:r w:rsidRPr="007D1778">
        <w:rPr>
          <w:sz w:val="20"/>
          <w:szCs w:val="20"/>
        </w:rPr>
        <w:t>budov</w:t>
      </w:r>
      <w:r w:rsidR="00AE06BB" w:rsidRPr="007D1778">
        <w:rPr>
          <w:sz w:val="20"/>
          <w:szCs w:val="20"/>
        </w:rPr>
        <w:t>y</w:t>
      </w:r>
      <w:r w:rsidRPr="007D1778">
        <w:rPr>
          <w:sz w:val="20"/>
          <w:szCs w:val="20"/>
        </w:rPr>
        <w:t xml:space="preserve"> </w:t>
      </w:r>
      <w:r w:rsidR="002319CD" w:rsidRPr="007D1778">
        <w:rPr>
          <w:sz w:val="20"/>
          <w:szCs w:val="20"/>
        </w:rPr>
        <w:t>nemocnice</w:t>
      </w:r>
      <w:r w:rsidR="00954BF8" w:rsidRPr="007D1778">
        <w:rPr>
          <w:sz w:val="20"/>
          <w:szCs w:val="20"/>
        </w:rPr>
        <w:t>,</w:t>
      </w:r>
      <w:r w:rsidR="00AE06BB" w:rsidRPr="007D1778">
        <w:rPr>
          <w:sz w:val="20"/>
          <w:szCs w:val="20"/>
        </w:rPr>
        <w:t xml:space="preserve"> v 1. </w:t>
      </w:r>
      <w:proofErr w:type="spellStart"/>
      <w:r w:rsidR="00AE06BB" w:rsidRPr="007D1778">
        <w:rPr>
          <w:sz w:val="20"/>
          <w:szCs w:val="20"/>
        </w:rPr>
        <w:t>PP</w:t>
      </w:r>
      <w:proofErr w:type="spellEnd"/>
      <w:r w:rsidR="00954BF8" w:rsidRPr="007D1778">
        <w:rPr>
          <w:sz w:val="20"/>
          <w:szCs w:val="20"/>
        </w:rPr>
        <w:t xml:space="preserve"> budov</w:t>
      </w:r>
      <w:r w:rsidR="00AE06BB" w:rsidRPr="007D1778">
        <w:rPr>
          <w:sz w:val="20"/>
          <w:szCs w:val="20"/>
        </w:rPr>
        <w:t>y</w:t>
      </w:r>
      <w:r w:rsidR="00954BF8" w:rsidRPr="007D1778">
        <w:rPr>
          <w:sz w:val="20"/>
          <w:szCs w:val="20"/>
        </w:rPr>
        <w:t xml:space="preserve"> ubytovny</w:t>
      </w:r>
      <w:r w:rsidR="00AE06BB" w:rsidRPr="007D1778">
        <w:rPr>
          <w:sz w:val="20"/>
          <w:szCs w:val="20"/>
        </w:rPr>
        <w:t>,</w:t>
      </w:r>
      <w:r w:rsidR="00954BF8" w:rsidRPr="007D1778">
        <w:rPr>
          <w:sz w:val="20"/>
          <w:szCs w:val="20"/>
        </w:rPr>
        <w:t xml:space="preserve"> </w:t>
      </w:r>
      <w:r w:rsidR="00AE06BB" w:rsidRPr="007D1778">
        <w:rPr>
          <w:sz w:val="20"/>
        </w:rPr>
        <w:t>v kiosku a dispečinku</w:t>
      </w:r>
      <w:r w:rsidR="00954BF8" w:rsidRPr="007D1778">
        <w:rPr>
          <w:sz w:val="20"/>
          <w:szCs w:val="20"/>
        </w:rPr>
        <w:t>,</w:t>
      </w:r>
      <w:r w:rsidRPr="007D1778">
        <w:rPr>
          <w:sz w:val="20"/>
          <w:szCs w:val="20"/>
        </w:rPr>
        <w:t xml:space="preserve"> který slouží pro výrobu tepla pro vytápění</w:t>
      </w:r>
      <w:r w:rsidR="002319CD" w:rsidRPr="007D1778">
        <w:rPr>
          <w:sz w:val="20"/>
          <w:szCs w:val="20"/>
        </w:rPr>
        <w:t xml:space="preserve"> a ohřev teplé vody (TV). </w:t>
      </w:r>
      <w:r w:rsidRPr="007D1778">
        <w:rPr>
          <w:sz w:val="20"/>
          <w:szCs w:val="20"/>
        </w:rPr>
        <w:t xml:space="preserve">Podrobný soupis majetku </w:t>
      </w:r>
      <w:r w:rsidR="00D32DA4" w:rsidRPr="007D1778">
        <w:rPr>
          <w:sz w:val="20"/>
          <w:szCs w:val="20"/>
        </w:rPr>
        <w:t xml:space="preserve">TH </w:t>
      </w:r>
      <w:r w:rsidRPr="007D1778">
        <w:rPr>
          <w:sz w:val="20"/>
          <w:szCs w:val="20"/>
        </w:rPr>
        <w:t>tvoří Přílohu č. 1 této Smlouvy.</w:t>
      </w:r>
    </w:p>
    <w:p w:rsidR="00846A55" w:rsidRPr="002D32C7" w:rsidRDefault="00D32DA4" w:rsidP="00B40D6C">
      <w:pPr>
        <w:pStyle w:val="Nadpis2"/>
        <w:numPr>
          <w:ilvl w:val="0"/>
          <w:numId w:val="1"/>
        </w:numPr>
        <w:spacing w:before="120" w:after="120"/>
        <w:ind w:left="357" w:hanging="357"/>
        <w:rPr>
          <w:sz w:val="20"/>
          <w:szCs w:val="20"/>
        </w:rPr>
      </w:pPr>
      <w:r w:rsidRPr="002D32C7">
        <w:rPr>
          <w:bCs/>
          <w:sz w:val="20"/>
          <w:szCs w:val="20"/>
        </w:rPr>
        <w:t>Propachtovatel</w:t>
      </w:r>
      <w:r w:rsidRPr="002D32C7">
        <w:rPr>
          <w:sz w:val="20"/>
          <w:szCs w:val="20"/>
        </w:rPr>
        <w:t xml:space="preserve"> </w:t>
      </w:r>
      <w:r w:rsidR="00790344" w:rsidRPr="002D32C7">
        <w:rPr>
          <w:sz w:val="20"/>
          <w:szCs w:val="20"/>
        </w:rPr>
        <w:t xml:space="preserve">přenechává po dobu platnosti této Smlouvy </w:t>
      </w:r>
      <w:r w:rsidRPr="002D32C7">
        <w:rPr>
          <w:sz w:val="20"/>
          <w:szCs w:val="20"/>
        </w:rPr>
        <w:t>Pachtýři TH</w:t>
      </w:r>
      <w:r w:rsidR="00790344" w:rsidRPr="002D32C7">
        <w:rPr>
          <w:sz w:val="20"/>
          <w:szCs w:val="20"/>
        </w:rPr>
        <w:t xml:space="preserve"> užívání za účelem jejího provozování a pro výkon práv a povinností vyplývajících ze soukromoprávních a veřejnoprávních vztahů spojených s</w:t>
      </w:r>
      <w:r w:rsidR="00846A55" w:rsidRPr="002D32C7">
        <w:rPr>
          <w:sz w:val="20"/>
          <w:szCs w:val="20"/>
        </w:rPr>
        <w:t> dodávkou tepla a souvisejícími činnostmi.</w:t>
      </w:r>
      <w:r w:rsidR="00790344" w:rsidRPr="002D32C7">
        <w:rPr>
          <w:sz w:val="20"/>
          <w:szCs w:val="20"/>
        </w:rPr>
        <w:t xml:space="preserve">   </w:t>
      </w:r>
    </w:p>
    <w:p w:rsidR="00D32DA4" w:rsidRPr="002D32C7" w:rsidRDefault="004D0415" w:rsidP="002D32C7">
      <w:pPr>
        <w:pStyle w:val="Odstavecseseznamem"/>
        <w:numPr>
          <w:ilvl w:val="0"/>
          <w:numId w:val="20"/>
        </w:numPr>
        <w:spacing w:after="120"/>
        <w:jc w:val="center"/>
        <w:rPr>
          <w:rFonts w:ascii="Arial" w:hAnsi="Arial" w:cs="Arial"/>
          <w:b/>
          <w:bCs/>
        </w:rPr>
      </w:pPr>
      <w:r w:rsidRPr="002D32C7">
        <w:rPr>
          <w:rFonts w:ascii="Arial" w:hAnsi="Arial" w:cs="Arial"/>
          <w:b/>
          <w:bCs/>
        </w:rPr>
        <w:lastRenderedPageBreak/>
        <w:t>PŘEVZETÍ TEPELNÉHO HOSPODÁŘSTVÍ</w:t>
      </w:r>
    </w:p>
    <w:p w:rsidR="004D0415" w:rsidRPr="002D32C7" w:rsidRDefault="00D32DA4" w:rsidP="002D32C7">
      <w:pPr>
        <w:pStyle w:val="Nadpis2"/>
        <w:numPr>
          <w:ilvl w:val="0"/>
          <w:numId w:val="25"/>
        </w:numPr>
        <w:spacing w:before="120" w:after="120"/>
        <w:rPr>
          <w:sz w:val="20"/>
          <w:szCs w:val="20"/>
        </w:rPr>
      </w:pPr>
      <w:r w:rsidRPr="002D32C7">
        <w:rPr>
          <w:bCs/>
          <w:sz w:val="20"/>
          <w:szCs w:val="20"/>
        </w:rPr>
        <w:t>Propachtovatel</w:t>
      </w:r>
      <w:r w:rsidR="00846A55" w:rsidRPr="002D32C7">
        <w:rPr>
          <w:sz w:val="20"/>
          <w:szCs w:val="20"/>
        </w:rPr>
        <w:t xml:space="preserve"> předá nejpozději k 1. dni plnění této Smlouvy </w:t>
      </w:r>
      <w:r w:rsidRPr="002D32C7">
        <w:rPr>
          <w:sz w:val="20"/>
          <w:szCs w:val="20"/>
        </w:rPr>
        <w:t xml:space="preserve">Pachtýři TH </w:t>
      </w:r>
      <w:r w:rsidR="00846A55" w:rsidRPr="002D32C7">
        <w:rPr>
          <w:sz w:val="20"/>
          <w:szCs w:val="20"/>
        </w:rPr>
        <w:t xml:space="preserve">včetně příslušenství uvedeného v Příloze č. 1 této Smlouvy v provozuschopném stavu. </w:t>
      </w:r>
    </w:p>
    <w:p w:rsidR="004D0415" w:rsidRPr="002D32C7" w:rsidRDefault="00846A55" w:rsidP="002D32C7">
      <w:pPr>
        <w:pStyle w:val="Nadpis2"/>
        <w:numPr>
          <w:ilvl w:val="0"/>
          <w:numId w:val="25"/>
        </w:numPr>
        <w:spacing w:before="120" w:after="120"/>
        <w:rPr>
          <w:sz w:val="20"/>
          <w:szCs w:val="20"/>
        </w:rPr>
      </w:pPr>
      <w:r w:rsidRPr="002D32C7">
        <w:rPr>
          <w:sz w:val="20"/>
          <w:szCs w:val="20"/>
        </w:rPr>
        <w:t xml:space="preserve">O předání </w:t>
      </w:r>
      <w:r w:rsidR="00D32DA4" w:rsidRPr="002D32C7">
        <w:rPr>
          <w:sz w:val="20"/>
          <w:szCs w:val="20"/>
        </w:rPr>
        <w:t>TH</w:t>
      </w:r>
      <w:r w:rsidRPr="002D32C7">
        <w:rPr>
          <w:sz w:val="20"/>
          <w:szCs w:val="20"/>
        </w:rPr>
        <w:t xml:space="preserve"> bude vyhotoven Protokol, který bude podepsán oběma Smluvními stranami. </w:t>
      </w:r>
    </w:p>
    <w:p w:rsidR="004D0415" w:rsidRPr="002D32C7" w:rsidRDefault="00846A55" w:rsidP="002D32C7">
      <w:pPr>
        <w:pStyle w:val="Nadpis2"/>
        <w:numPr>
          <w:ilvl w:val="0"/>
          <w:numId w:val="25"/>
        </w:numPr>
        <w:spacing w:before="120" w:after="0"/>
        <w:ind w:left="357" w:hanging="357"/>
        <w:rPr>
          <w:sz w:val="20"/>
          <w:szCs w:val="20"/>
        </w:rPr>
      </w:pPr>
      <w:r w:rsidRPr="002D32C7">
        <w:rPr>
          <w:sz w:val="20"/>
          <w:szCs w:val="20"/>
        </w:rPr>
        <w:t xml:space="preserve">Součástí předání </w:t>
      </w:r>
      <w:r w:rsidR="00D32DA4" w:rsidRPr="002D32C7">
        <w:rPr>
          <w:sz w:val="20"/>
          <w:szCs w:val="20"/>
        </w:rPr>
        <w:t>TH</w:t>
      </w:r>
      <w:r w:rsidRPr="002D32C7">
        <w:rPr>
          <w:sz w:val="20"/>
          <w:szCs w:val="20"/>
        </w:rPr>
        <w:t xml:space="preserve"> bude rovněž předání veškeré technické dokumentace a souvisejících dokladů, kterými jsou zejména</w:t>
      </w:r>
      <w:r w:rsidR="004D0415" w:rsidRPr="002D32C7">
        <w:rPr>
          <w:sz w:val="20"/>
          <w:szCs w:val="20"/>
        </w:rPr>
        <w:t>:</w:t>
      </w:r>
    </w:p>
    <w:p w:rsidR="004D0415" w:rsidRPr="002D32C7" w:rsidRDefault="00846A55" w:rsidP="002D32C7">
      <w:pPr>
        <w:pStyle w:val="Nadpis2"/>
        <w:numPr>
          <w:ilvl w:val="0"/>
          <w:numId w:val="26"/>
        </w:numPr>
        <w:spacing w:before="0" w:after="0"/>
        <w:ind w:left="1134" w:hanging="414"/>
        <w:rPr>
          <w:sz w:val="20"/>
          <w:szCs w:val="20"/>
        </w:rPr>
      </w:pPr>
      <w:r w:rsidRPr="002D32C7">
        <w:rPr>
          <w:sz w:val="20"/>
          <w:szCs w:val="20"/>
        </w:rPr>
        <w:t xml:space="preserve">Projektová dokumentace </w:t>
      </w:r>
      <w:r w:rsidR="004D0415" w:rsidRPr="002D32C7">
        <w:rPr>
          <w:sz w:val="20"/>
          <w:szCs w:val="20"/>
        </w:rPr>
        <w:t>TH</w:t>
      </w:r>
    </w:p>
    <w:p w:rsidR="00846A55" w:rsidRPr="002D32C7" w:rsidRDefault="00846A55" w:rsidP="002D32C7">
      <w:pPr>
        <w:pStyle w:val="Nadpis2"/>
        <w:numPr>
          <w:ilvl w:val="0"/>
          <w:numId w:val="26"/>
        </w:numPr>
        <w:spacing w:before="0" w:after="0"/>
        <w:ind w:left="1134" w:hanging="414"/>
        <w:rPr>
          <w:sz w:val="20"/>
          <w:szCs w:val="20"/>
        </w:rPr>
      </w:pPr>
      <w:r w:rsidRPr="002D32C7">
        <w:rPr>
          <w:sz w:val="20"/>
          <w:szCs w:val="20"/>
        </w:rPr>
        <w:t xml:space="preserve">Seznamy a evidenční podklady drobného hmotného majetku </w:t>
      </w:r>
      <w:r w:rsidR="004D0415" w:rsidRPr="002D32C7">
        <w:rPr>
          <w:sz w:val="20"/>
          <w:szCs w:val="20"/>
        </w:rPr>
        <w:t>a hmotného investičního majetku</w:t>
      </w:r>
    </w:p>
    <w:p w:rsidR="00B40D6C" w:rsidRPr="002D32C7" w:rsidRDefault="00B40D6C" w:rsidP="00B40D6C">
      <w:pPr>
        <w:pStyle w:val="Nadpis2"/>
        <w:numPr>
          <w:ilvl w:val="0"/>
          <w:numId w:val="0"/>
        </w:numPr>
        <w:spacing w:before="120" w:after="120"/>
        <w:ind w:left="357"/>
        <w:rPr>
          <w:sz w:val="20"/>
          <w:szCs w:val="20"/>
        </w:rPr>
      </w:pPr>
    </w:p>
    <w:p w:rsidR="00BC013A" w:rsidRPr="002D32C7" w:rsidRDefault="004D0415" w:rsidP="002D32C7">
      <w:pPr>
        <w:pStyle w:val="Odstavecseseznamem"/>
        <w:numPr>
          <w:ilvl w:val="0"/>
          <w:numId w:val="20"/>
        </w:numPr>
        <w:spacing w:after="120" w:line="240" w:lineRule="auto"/>
        <w:jc w:val="center"/>
        <w:rPr>
          <w:rFonts w:ascii="Arial" w:hAnsi="Arial" w:cs="Arial"/>
          <w:b/>
          <w:bCs/>
        </w:rPr>
      </w:pPr>
      <w:r w:rsidRPr="002D32C7">
        <w:rPr>
          <w:rFonts w:ascii="Arial" w:hAnsi="Arial" w:cs="Arial"/>
          <w:b/>
          <w:bCs/>
        </w:rPr>
        <w:t>SPRÁVNÍ ÚKONY</w:t>
      </w:r>
    </w:p>
    <w:p w:rsidR="00BC013A" w:rsidRPr="002D32C7" w:rsidRDefault="004D0415" w:rsidP="002D32C7">
      <w:pPr>
        <w:pStyle w:val="Nadpis2"/>
        <w:numPr>
          <w:ilvl w:val="0"/>
          <w:numId w:val="13"/>
        </w:numPr>
        <w:spacing w:before="120" w:after="120"/>
        <w:rPr>
          <w:sz w:val="20"/>
          <w:szCs w:val="20"/>
        </w:rPr>
      </w:pPr>
      <w:r w:rsidRPr="002D32C7">
        <w:rPr>
          <w:sz w:val="20"/>
          <w:szCs w:val="20"/>
        </w:rPr>
        <w:t xml:space="preserve">Pachtýř </w:t>
      </w:r>
      <w:r w:rsidR="00BC013A" w:rsidRPr="002D32C7">
        <w:rPr>
          <w:sz w:val="20"/>
          <w:szCs w:val="20"/>
        </w:rPr>
        <w:t xml:space="preserve">se zavazuje provozovat </w:t>
      </w:r>
      <w:r w:rsidRPr="002D32C7">
        <w:rPr>
          <w:sz w:val="20"/>
          <w:szCs w:val="20"/>
        </w:rPr>
        <w:t>TH</w:t>
      </w:r>
      <w:r w:rsidR="00BC013A" w:rsidRPr="002D32C7">
        <w:rPr>
          <w:sz w:val="20"/>
          <w:szCs w:val="20"/>
        </w:rPr>
        <w:t xml:space="preserve"> v rozsahu určeném touto Smlouvou a zadávacími podmínkami předmětné veřejné zakázky</w:t>
      </w:r>
      <w:r w:rsidRPr="002D32C7">
        <w:rPr>
          <w:sz w:val="20"/>
          <w:szCs w:val="20"/>
        </w:rPr>
        <w:t>, a to za účelem provozování tepelného hospodářství</w:t>
      </w:r>
      <w:r w:rsidR="00BC013A" w:rsidRPr="002D32C7">
        <w:rPr>
          <w:sz w:val="20"/>
          <w:szCs w:val="20"/>
        </w:rPr>
        <w:t>.</w:t>
      </w:r>
    </w:p>
    <w:p w:rsidR="00BC013A" w:rsidRPr="002D32C7" w:rsidRDefault="004D0415" w:rsidP="002D32C7">
      <w:pPr>
        <w:pStyle w:val="Nadpis2"/>
        <w:numPr>
          <w:ilvl w:val="0"/>
          <w:numId w:val="13"/>
        </w:numPr>
        <w:spacing w:before="0" w:after="0"/>
        <w:ind w:left="357" w:hanging="357"/>
        <w:rPr>
          <w:sz w:val="20"/>
          <w:szCs w:val="20"/>
        </w:rPr>
      </w:pPr>
      <w:r w:rsidRPr="002D32C7">
        <w:rPr>
          <w:sz w:val="20"/>
          <w:szCs w:val="20"/>
        </w:rPr>
        <w:t xml:space="preserve">Pachtýř </w:t>
      </w:r>
      <w:r w:rsidR="00BC013A" w:rsidRPr="002D32C7">
        <w:rPr>
          <w:sz w:val="20"/>
          <w:szCs w:val="20"/>
        </w:rPr>
        <w:t>je oprávněn provádět následující činnosti:</w:t>
      </w:r>
    </w:p>
    <w:p w:rsidR="00BC013A" w:rsidRPr="002D32C7" w:rsidRDefault="00BC013A" w:rsidP="002D32C7">
      <w:pPr>
        <w:pStyle w:val="Nadpis2"/>
        <w:numPr>
          <w:ilvl w:val="1"/>
          <w:numId w:val="13"/>
        </w:numPr>
        <w:spacing w:before="0" w:after="0"/>
        <w:ind w:hanging="357"/>
        <w:rPr>
          <w:sz w:val="20"/>
          <w:szCs w:val="20"/>
        </w:rPr>
      </w:pPr>
      <w:r w:rsidRPr="002D32C7">
        <w:rPr>
          <w:sz w:val="20"/>
          <w:szCs w:val="20"/>
        </w:rPr>
        <w:t>Pro zabezpečení dodávky tepla pro vytápění</w:t>
      </w:r>
      <w:r w:rsidR="002319CD">
        <w:rPr>
          <w:sz w:val="20"/>
          <w:szCs w:val="20"/>
        </w:rPr>
        <w:t xml:space="preserve"> a ohřev TV</w:t>
      </w:r>
      <w:r w:rsidRPr="002D32C7">
        <w:rPr>
          <w:sz w:val="20"/>
          <w:szCs w:val="20"/>
        </w:rPr>
        <w:t>:</w:t>
      </w:r>
    </w:p>
    <w:p w:rsidR="00BC013A" w:rsidRPr="002D32C7" w:rsidRDefault="00BC013A" w:rsidP="002D32C7">
      <w:pPr>
        <w:pStyle w:val="Nadpis2"/>
        <w:numPr>
          <w:ilvl w:val="0"/>
          <w:numId w:val="14"/>
        </w:numPr>
        <w:spacing w:before="0" w:after="0"/>
        <w:ind w:hanging="357"/>
        <w:rPr>
          <w:sz w:val="20"/>
          <w:szCs w:val="20"/>
        </w:rPr>
      </w:pPr>
      <w:r w:rsidRPr="002D32C7">
        <w:rPr>
          <w:sz w:val="20"/>
          <w:szCs w:val="20"/>
        </w:rPr>
        <w:t>řízení provozu</w:t>
      </w:r>
    </w:p>
    <w:p w:rsidR="00BC013A" w:rsidRPr="002D32C7" w:rsidRDefault="004D0415" w:rsidP="002D32C7">
      <w:pPr>
        <w:pStyle w:val="Nadpis2"/>
        <w:numPr>
          <w:ilvl w:val="0"/>
          <w:numId w:val="14"/>
        </w:numPr>
        <w:spacing w:before="0" w:after="0"/>
        <w:ind w:hanging="357"/>
        <w:rPr>
          <w:sz w:val="20"/>
          <w:szCs w:val="20"/>
        </w:rPr>
      </w:pPr>
      <w:r w:rsidRPr="002D32C7">
        <w:rPr>
          <w:sz w:val="20"/>
          <w:szCs w:val="20"/>
        </w:rPr>
        <w:t xml:space="preserve">kontrolu obsluhy a </w:t>
      </w:r>
      <w:r w:rsidR="00BC013A" w:rsidRPr="002D32C7">
        <w:rPr>
          <w:sz w:val="20"/>
          <w:szCs w:val="20"/>
        </w:rPr>
        <w:t>zajišťování školení obsluhy dle předepsaných termínů</w:t>
      </w:r>
    </w:p>
    <w:p w:rsidR="00BC013A" w:rsidRPr="002D32C7" w:rsidRDefault="00BC013A" w:rsidP="002D32C7">
      <w:pPr>
        <w:pStyle w:val="Nadpis2"/>
        <w:numPr>
          <w:ilvl w:val="0"/>
          <w:numId w:val="14"/>
        </w:numPr>
        <w:spacing w:before="0" w:after="0"/>
        <w:ind w:hanging="357"/>
        <w:rPr>
          <w:sz w:val="20"/>
          <w:szCs w:val="20"/>
        </w:rPr>
      </w:pPr>
      <w:r w:rsidRPr="002D32C7">
        <w:rPr>
          <w:sz w:val="20"/>
          <w:szCs w:val="20"/>
        </w:rPr>
        <w:t>zajišťování chemikálií a detekčních roztoků pro úpravu napájecí vody</w:t>
      </w:r>
    </w:p>
    <w:p w:rsidR="004D0415" w:rsidRPr="002D32C7" w:rsidRDefault="004D0415" w:rsidP="002D32C7">
      <w:pPr>
        <w:pStyle w:val="Nadpis2"/>
        <w:numPr>
          <w:ilvl w:val="0"/>
          <w:numId w:val="14"/>
        </w:numPr>
        <w:spacing w:before="0" w:after="0"/>
        <w:ind w:hanging="357"/>
        <w:rPr>
          <w:sz w:val="20"/>
          <w:szCs w:val="20"/>
        </w:rPr>
      </w:pPr>
      <w:r w:rsidRPr="002D32C7">
        <w:rPr>
          <w:sz w:val="20"/>
          <w:szCs w:val="20"/>
        </w:rPr>
        <w:t>likvidace odpadů</w:t>
      </w:r>
    </w:p>
    <w:p w:rsidR="00BC013A" w:rsidRPr="002D32C7" w:rsidRDefault="00BC013A" w:rsidP="002D32C7">
      <w:pPr>
        <w:pStyle w:val="Nadpis2"/>
        <w:numPr>
          <w:ilvl w:val="0"/>
          <w:numId w:val="14"/>
        </w:numPr>
        <w:spacing w:before="0" w:after="0"/>
        <w:ind w:hanging="357"/>
        <w:rPr>
          <w:sz w:val="20"/>
          <w:szCs w:val="20"/>
        </w:rPr>
      </w:pPr>
      <w:r w:rsidRPr="002D32C7">
        <w:rPr>
          <w:sz w:val="20"/>
          <w:szCs w:val="20"/>
        </w:rPr>
        <w:t xml:space="preserve">úpravu vody, provádění rozborů napájecí vody a v případě potřeby jejich </w:t>
      </w:r>
      <w:proofErr w:type="spellStart"/>
      <w:r w:rsidRPr="002D32C7">
        <w:rPr>
          <w:sz w:val="20"/>
          <w:szCs w:val="20"/>
        </w:rPr>
        <w:t>doúpravu</w:t>
      </w:r>
      <w:proofErr w:type="spellEnd"/>
    </w:p>
    <w:p w:rsidR="00BC013A" w:rsidRPr="002D32C7" w:rsidRDefault="00BC013A" w:rsidP="002D32C7">
      <w:pPr>
        <w:pStyle w:val="Nadpis2"/>
        <w:numPr>
          <w:ilvl w:val="0"/>
          <w:numId w:val="14"/>
        </w:numPr>
        <w:spacing w:before="0" w:after="0"/>
        <w:ind w:hanging="357"/>
        <w:rPr>
          <w:sz w:val="20"/>
          <w:szCs w:val="20"/>
        </w:rPr>
      </w:pPr>
      <w:r w:rsidRPr="002D32C7">
        <w:rPr>
          <w:sz w:val="20"/>
          <w:szCs w:val="20"/>
        </w:rPr>
        <w:t>provozní měření emisí – v souladu s platnou legislativou</w:t>
      </w:r>
    </w:p>
    <w:p w:rsidR="00BC013A" w:rsidRPr="002D32C7" w:rsidRDefault="00BC013A" w:rsidP="002D32C7">
      <w:pPr>
        <w:pStyle w:val="Nadpis2"/>
        <w:numPr>
          <w:ilvl w:val="0"/>
          <w:numId w:val="14"/>
        </w:numPr>
        <w:spacing w:before="0" w:after="0"/>
        <w:ind w:hanging="357"/>
        <w:rPr>
          <w:sz w:val="20"/>
          <w:szCs w:val="20"/>
        </w:rPr>
      </w:pPr>
      <w:r w:rsidRPr="002D32C7">
        <w:rPr>
          <w:sz w:val="20"/>
          <w:szCs w:val="20"/>
        </w:rPr>
        <w:t xml:space="preserve">vedení provozní evidence v rozsahu uvedeném v místních provozních předpisech </w:t>
      </w:r>
      <w:r w:rsidR="004D0415" w:rsidRPr="002D32C7">
        <w:rPr>
          <w:sz w:val="20"/>
          <w:szCs w:val="20"/>
        </w:rPr>
        <w:t>TH</w:t>
      </w:r>
      <w:r w:rsidRPr="002D32C7">
        <w:rPr>
          <w:sz w:val="20"/>
          <w:szCs w:val="20"/>
        </w:rPr>
        <w:t xml:space="preserve"> v návaznosti na technické předpisy a BOZP</w:t>
      </w:r>
    </w:p>
    <w:p w:rsidR="00BC013A" w:rsidRPr="002D32C7" w:rsidRDefault="00BC013A" w:rsidP="002D32C7">
      <w:pPr>
        <w:pStyle w:val="Nadpis2"/>
        <w:numPr>
          <w:ilvl w:val="1"/>
          <w:numId w:val="13"/>
        </w:numPr>
        <w:spacing w:before="0" w:after="0"/>
        <w:ind w:hanging="357"/>
        <w:rPr>
          <w:sz w:val="20"/>
          <w:szCs w:val="20"/>
        </w:rPr>
      </w:pPr>
      <w:r w:rsidRPr="002D32C7">
        <w:rPr>
          <w:sz w:val="20"/>
          <w:szCs w:val="20"/>
        </w:rPr>
        <w:t xml:space="preserve">Pro technické zajištění: </w:t>
      </w:r>
    </w:p>
    <w:p w:rsidR="00BC013A" w:rsidRPr="002D32C7" w:rsidRDefault="009021D3" w:rsidP="002D32C7">
      <w:pPr>
        <w:pStyle w:val="Nadpis2"/>
        <w:numPr>
          <w:ilvl w:val="0"/>
          <w:numId w:val="15"/>
        </w:numPr>
        <w:spacing w:before="0" w:after="0"/>
        <w:ind w:hanging="357"/>
        <w:rPr>
          <w:sz w:val="20"/>
          <w:szCs w:val="20"/>
        </w:rPr>
      </w:pPr>
      <w:r w:rsidRPr="002D32C7">
        <w:rPr>
          <w:sz w:val="20"/>
          <w:szCs w:val="20"/>
        </w:rPr>
        <w:t>provádění vlastní technické údržby</w:t>
      </w:r>
    </w:p>
    <w:p w:rsidR="009021D3" w:rsidRPr="002D32C7" w:rsidRDefault="009021D3" w:rsidP="002D32C7">
      <w:pPr>
        <w:pStyle w:val="Nadpis2"/>
        <w:numPr>
          <w:ilvl w:val="0"/>
          <w:numId w:val="15"/>
        </w:numPr>
        <w:spacing w:before="0" w:after="0"/>
        <w:ind w:hanging="357"/>
        <w:rPr>
          <w:sz w:val="20"/>
          <w:szCs w:val="20"/>
        </w:rPr>
      </w:pPr>
      <w:r w:rsidRPr="002D32C7">
        <w:rPr>
          <w:sz w:val="20"/>
          <w:szCs w:val="20"/>
        </w:rPr>
        <w:t xml:space="preserve">sjednávání provozní údržby </w:t>
      </w:r>
      <w:proofErr w:type="spellStart"/>
      <w:r w:rsidRPr="002D32C7">
        <w:rPr>
          <w:sz w:val="20"/>
          <w:szCs w:val="20"/>
        </w:rPr>
        <w:t>dodavatelsky</w:t>
      </w:r>
      <w:proofErr w:type="spellEnd"/>
    </w:p>
    <w:p w:rsidR="009021D3" w:rsidRPr="002D32C7" w:rsidRDefault="009021D3" w:rsidP="002D32C7">
      <w:pPr>
        <w:pStyle w:val="Nadpis2"/>
        <w:numPr>
          <w:ilvl w:val="0"/>
          <w:numId w:val="15"/>
        </w:numPr>
        <w:spacing w:before="0" w:after="0"/>
        <w:ind w:hanging="357"/>
        <w:rPr>
          <w:sz w:val="20"/>
          <w:szCs w:val="20"/>
        </w:rPr>
      </w:pPr>
      <w:r w:rsidRPr="002D32C7">
        <w:rPr>
          <w:sz w:val="20"/>
          <w:szCs w:val="20"/>
        </w:rPr>
        <w:t>provádění vlastních provozních oprav</w:t>
      </w:r>
    </w:p>
    <w:p w:rsidR="009021D3" w:rsidRPr="002D32C7" w:rsidRDefault="009021D3" w:rsidP="002D32C7">
      <w:pPr>
        <w:pStyle w:val="Nadpis2"/>
        <w:numPr>
          <w:ilvl w:val="0"/>
          <w:numId w:val="15"/>
        </w:numPr>
        <w:spacing w:before="0" w:after="0"/>
        <w:ind w:hanging="357"/>
        <w:rPr>
          <w:sz w:val="20"/>
          <w:szCs w:val="20"/>
        </w:rPr>
      </w:pPr>
      <w:r w:rsidRPr="002D32C7">
        <w:rPr>
          <w:sz w:val="20"/>
          <w:szCs w:val="20"/>
        </w:rPr>
        <w:t xml:space="preserve">sjednávání provozních oprav </w:t>
      </w:r>
      <w:proofErr w:type="spellStart"/>
      <w:r w:rsidRPr="002D32C7">
        <w:rPr>
          <w:sz w:val="20"/>
          <w:szCs w:val="20"/>
        </w:rPr>
        <w:t>dodavatelsky</w:t>
      </w:r>
      <w:proofErr w:type="spellEnd"/>
    </w:p>
    <w:p w:rsidR="009021D3" w:rsidRPr="002D32C7" w:rsidRDefault="009021D3" w:rsidP="002D32C7">
      <w:pPr>
        <w:pStyle w:val="Nadpis2"/>
        <w:numPr>
          <w:ilvl w:val="0"/>
          <w:numId w:val="15"/>
        </w:numPr>
        <w:spacing w:before="0" w:after="0"/>
        <w:ind w:hanging="357"/>
        <w:rPr>
          <w:sz w:val="20"/>
          <w:szCs w:val="20"/>
        </w:rPr>
      </w:pPr>
      <w:r w:rsidRPr="002D32C7">
        <w:rPr>
          <w:sz w:val="20"/>
          <w:szCs w:val="20"/>
        </w:rPr>
        <w:t>plánování a spolupráce při realizaci oprav investičního charakteru</w:t>
      </w:r>
    </w:p>
    <w:p w:rsidR="00BC013A" w:rsidRPr="002D32C7" w:rsidRDefault="00BC013A" w:rsidP="002D32C7">
      <w:pPr>
        <w:pStyle w:val="Nadpis2"/>
        <w:numPr>
          <w:ilvl w:val="1"/>
          <w:numId w:val="13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 xml:space="preserve">Pro </w:t>
      </w:r>
      <w:r w:rsidRPr="002319CD">
        <w:rPr>
          <w:sz w:val="20"/>
          <w:szCs w:val="20"/>
        </w:rPr>
        <w:t>řízení</w:t>
      </w:r>
      <w:r w:rsidRPr="002D32C7">
        <w:rPr>
          <w:sz w:val="20"/>
          <w:szCs w:val="20"/>
        </w:rPr>
        <w:t xml:space="preserve"> provozu:</w:t>
      </w:r>
    </w:p>
    <w:p w:rsidR="00BC013A" w:rsidRPr="002D32C7" w:rsidRDefault="009021D3" w:rsidP="002D32C7">
      <w:pPr>
        <w:pStyle w:val="Nadpis2"/>
        <w:numPr>
          <w:ilvl w:val="0"/>
          <w:numId w:val="16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vedení provozní evidence</w:t>
      </w:r>
    </w:p>
    <w:p w:rsidR="009021D3" w:rsidRPr="002D32C7" w:rsidRDefault="009021D3" w:rsidP="002D32C7">
      <w:pPr>
        <w:pStyle w:val="Nadpis2"/>
        <w:numPr>
          <w:ilvl w:val="0"/>
          <w:numId w:val="16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zajišťování revizí</w:t>
      </w:r>
    </w:p>
    <w:p w:rsidR="009021D3" w:rsidRPr="002D32C7" w:rsidRDefault="009021D3" w:rsidP="002D32C7">
      <w:pPr>
        <w:pStyle w:val="Nadpis2"/>
        <w:numPr>
          <w:ilvl w:val="0"/>
          <w:numId w:val="16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zajišťování odečtů fakturačních měřidel</w:t>
      </w:r>
    </w:p>
    <w:p w:rsidR="009021D3" w:rsidRPr="002D32C7" w:rsidRDefault="009021D3" w:rsidP="002D32C7">
      <w:pPr>
        <w:pStyle w:val="Nadpis2"/>
        <w:numPr>
          <w:ilvl w:val="0"/>
          <w:numId w:val="16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vedení a vyhodnocování bilancí</w:t>
      </w:r>
    </w:p>
    <w:p w:rsidR="009021D3" w:rsidRPr="002D32C7" w:rsidRDefault="009021D3" w:rsidP="002D32C7">
      <w:pPr>
        <w:pStyle w:val="Nadpis2"/>
        <w:numPr>
          <w:ilvl w:val="0"/>
          <w:numId w:val="16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marketing a stanovení cen tepla</w:t>
      </w:r>
    </w:p>
    <w:p w:rsidR="009021D3" w:rsidRPr="002D32C7" w:rsidRDefault="009021D3" w:rsidP="002D32C7">
      <w:pPr>
        <w:pStyle w:val="Nadpis2"/>
        <w:numPr>
          <w:ilvl w:val="0"/>
          <w:numId w:val="16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účtování dodávek tepla</w:t>
      </w:r>
    </w:p>
    <w:p w:rsidR="009021D3" w:rsidRPr="002D32C7" w:rsidRDefault="009021D3" w:rsidP="002D32C7">
      <w:pPr>
        <w:pStyle w:val="Nadpis2"/>
        <w:numPr>
          <w:ilvl w:val="0"/>
          <w:numId w:val="16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vytváření koncepce technického rozvoje</w:t>
      </w:r>
    </w:p>
    <w:p w:rsidR="009021D3" w:rsidRPr="002D32C7" w:rsidRDefault="009021D3" w:rsidP="002D32C7">
      <w:pPr>
        <w:pStyle w:val="Nadpis2"/>
        <w:numPr>
          <w:ilvl w:val="0"/>
          <w:numId w:val="16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příprava investiční činnosti</w:t>
      </w:r>
    </w:p>
    <w:p w:rsidR="00BC013A" w:rsidRPr="002D32C7" w:rsidRDefault="00BC013A" w:rsidP="002D32C7">
      <w:pPr>
        <w:pStyle w:val="Nadpis2"/>
        <w:numPr>
          <w:ilvl w:val="1"/>
          <w:numId w:val="13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Pro organizační činnosti:</w:t>
      </w:r>
    </w:p>
    <w:p w:rsidR="009021D3" w:rsidRPr="002D32C7" w:rsidRDefault="009021D3" w:rsidP="002D32C7">
      <w:pPr>
        <w:pStyle w:val="Nadpis2"/>
        <w:numPr>
          <w:ilvl w:val="0"/>
          <w:numId w:val="17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sjednávání odběratelských smluv</w:t>
      </w:r>
    </w:p>
    <w:p w:rsidR="009021D3" w:rsidRPr="002D32C7" w:rsidRDefault="009021D3" w:rsidP="002D32C7">
      <w:pPr>
        <w:pStyle w:val="Nadpis2"/>
        <w:numPr>
          <w:ilvl w:val="0"/>
          <w:numId w:val="17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sjednávání dodavatelských smluv</w:t>
      </w:r>
    </w:p>
    <w:p w:rsidR="009021D3" w:rsidRPr="002D32C7" w:rsidRDefault="009021D3" w:rsidP="002D32C7">
      <w:pPr>
        <w:pStyle w:val="Nadpis2"/>
        <w:numPr>
          <w:ilvl w:val="0"/>
          <w:numId w:val="17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sjednávání smluv s jinými subjekty k zajištění provozu Kotelny</w:t>
      </w:r>
    </w:p>
    <w:p w:rsidR="009021D3" w:rsidRPr="002D32C7" w:rsidRDefault="009021D3" w:rsidP="002D32C7">
      <w:pPr>
        <w:pStyle w:val="Nadpis2"/>
        <w:numPr>
          <w:ilvl w:val="0"/>
          <w:numId w:val="17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vedení provozního účetnictví</w:t>
      </w:r>
    </w:p>
    <w:p w:rsidR="00280684" w:rsidRPr="002D32C7" w:rsidRDefault="009021D3" w:rsidP="002D32C7">
      <w:pPr>
        <w:pStyle w:val="Nadpis2"/>
        <w:numPr>
          <w:ilvl w:val="0"/>
          <w:numId w:val="17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styk s</w:t>
      </w:r>
      <w:r w:rsidR="00280684" w:rsidRPr="002D32C7">
        <w:rPr>
          <w:sz w:val="20"/>
          <w:szCs w:val="20"/>
        </w:rPr>
        <w:t> </w:t>
      </w:r>
      <w:r w:rsidRPr="002D32C7">
        <w:rPr>
          <w:sz w:val="20"/>
          <w:szCs w:val="20"/>
        </w:rPr>
        <w:t>dodavateli</w:t>
      </w:r>
    </w:p>
    <w:p w:rsidR="009021D3" w:rsidRPr="002D32C7" w:rsidRDefault="009021D3" w:rsidP="002D32C7">
      <w:pPr>
        <w:pStyle w:val="Nadpis2"/>
        <w:numPr>
          <w:ilvl w:val="0"/>
          <w:numId w:val="17"/>
        </w:numPr>
        <w:spacing w:before="0" w:after="0"/>
        <w:rPr>
          <w:sz w:val="20"/>
          <w:szCs w:val="20"/>
        </w:rPr>
      </w:pPr>
      <w:r w:rsidRPr="002D32C7">
        <w:rPr>
          <w:sz w:val="20"/>
          <w:szCs w:val="20"/>
        </w:rPr>
        <w:t>styk s kontrolními orgány</w:t>
      </w:r>
      <w:r w:rsidR="00280684" w:rsidRPr="002D32C7">
        <w:rPr>
          <w:sz w:val="20"/>
          <w:szCs w:val="20"/>
        </w:rPr>
        <w:tab/>
      </w:r>
      <w:r w:rsidR="00280684" w:rsidRPr="002D32C7">
        <w:rPr>
          <w:sz w:val="20"/>
          <w:szCs w:val="20"/>
        </w:rPr>
        <w:tab/>
      </w:r>
    </w:p>
    <w:p w:rsidR="0082746F" w:rsidRPr="002D32C7" w:rsidRDefault="0082746F" w:rsidP="002D32C7">
      <w:pPr>
        <w:spacing w:before="120" w:after="120"/>
        <w:rPr>
          <w:b/>
          <w:bCs/>
        </w:rPr>
      </w:pPr>
    </w:p>
    <w:p w:rsidR="0082746F" w:rsidRPr="002D32C7" w:rsidRDefault="0082746F" w:rsidP="002D32C7">
      <w:pPr>
        <w:pStyle w:val="Odstavecseseznamem"/>
        <w:numPr>
          <w:ilvl w:val="0"/>
          <w:numId w:val="20"/>
        </w:numPr>
        <w:spacing w:after="120" w:line="240" w:lineRule="auto"/>
        <w:jc w:val="center"/>
        <w:rPr>
          <w:rFonts w:ascii="Arial" w:hAnsi="Arial" w:cs="Arial"/>
          <w:b/>
          <w:bCs/>
        </w:rPr>
      </w:pPr>
      <w:r w:rsidRPr="002D32C7">
        <w:rPr>
          <w:rFonts w:ascii="Arial" w:hAnsi="Arial" w:cs="Arial"/>
          <w:b/>
          <w:bCs/>
        </w:rPr>
        <w:t>OPRÁVNĚNÍ A POVINNOSTI PACHTÝŘE</w:t>
      </w:r>
    </w:p>
    <w:p w:rsidR="00280684" w:rsidRPr="00993E58" w:rsidRDefault="0082746F" w:rsidP="00993E58">
      <w:pPr>
        <w:pStyle w:val="Nadpis2"/>
        <w:numPr>
          <w:ilvl w:val="0"/>
          <w:numId w:val="27"/>
        </w:numPr>
        <w:spacing w:before="120" w:after="0"/>
        <w:rPr>
          <w:sz w:val="20"/>
          <w:szCs w:val="20"/>
        </w:rPr>
      </w:pPr>
      <w:r w:rsidRPr="00993E58">
        <w:rPr>
          <w:sz w:val="20"/>
          <w:szCs w:val="20"/>
        </w:rPr>
        <w:t xml:space="preserve">Pachtýř </w:t>
      </w:r>
      <w:r w:rsidR="003B70C7" w:rsidRPr="00993E58">
        <w:rPr>
          <w:sz w:val="20"/>
          <w:szCs w:val="20"/>
        </w:rPr>
        <w:t>je povinen poskytovat včas a řádně služby spojené s provozem Kotel</w:t>
      </w:r>
      <w:r w:rsidR="00156472" w:rsidRPr="00993E58">
        <w:rPr>
          <w:sz w:val="20"/>
          <w:szCs w:val="20"/>
        </w:rPr>
        <w:t>en</w:t>
      </w:r>
      <w:r w:rsidR="003B70C7" w:rsidRPr="00993E58">
        <w:rPr>
          <w:sz w:val="20"/>
          <w:szCs w:val="20"/>
        </w:rPr>
        <w:t xml:space="preserve"> a plnit všechny zákonem stanovené povinnosti, zejména ve vztahu k zákonu č. 458/2000 Sb. v platném znění (Energetický zákon) a zákonu č. 406/2000 Sb. v platném znění (Zákon o hospodaření energií) a souvisejícími prováděcími předpisy.</w:t>
      </w:r>
    </w:p>
    <w:p w:rsidR="00993E58" w:rsidRPr="008F527C" w:rsidRDefault="00993E58" w:rsidP="00993E58">
      <w:pPr>
        <w:pStyle w:val="Zkladntextodsazen3"/>
        <w:numPr>
          <w:ilvl w:val="0"/>
          <w:numId w:val="27"/>
        </w:numPr>
        <w:tabs>
          <w:tab w:val="left" w:pos="0"/>
          <w:tab w:val="left" w:pos="6521"/>
        </w:tabs>
        <w:spacing w:before="120" w:after="0"/>
        <w:ind w:left="357" w:hanging="357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8F527C">
        <w:rPr>
          <w:rFonts w:ascii="Arial" w:hAnsi="Arial" w:cs="Arial"/>
          <w:sz w:val="20"/>
          <w:szCs w:val="20"/>
        </w:rPr>
        <w:t>Pachtýř</w:t>
      </w:r>
      <w:proofErr w:type="spellEnd"/>
      <w:r w:rsidRPr="008F527C">
        <w:rPr>
          <w:rFonts w:ascii="Arial" w:hAnsi="Arial" w:cs="Arial"/>
          <w:sz w:val="20"/>
          <w:szCs w:val="20"/>
        </w:rPr>
        <w:t xml:space="preserve"> </w:t>
      </w:r>
      <w:r w:rsidRPr="008F527C">
        <w:rPr>
          <w:rFonts w:ascii="Arial" w:hAnsi="Arial" w:cs="Arial"/>
          <w:color w:val="000000" w:themeColor="text1"/>
          <w:sz w:val="20"/>
          <w:szCs w:val="20"/>
        </w:rPr>
        <w:t xml:space="preserve">garantuje nepřetržitou servisní službu, přičemž </w:t>
      </w:r>
      <w:r w:rsidRPr="008F527C">
        <w:rPr>
          <w:rFonts w:ascii="Arial" w:hAnsi="Arial" w:cs="Arial"/>
          <w:sz w:val="20"/>
        </w:rPr>
        <w:t xml:space="preserve">doba nástupu servisního technika k zjištění poruchy v dodávce tepla nebo teplé vody a zahájení prací na jejím odstranění, </w:t>
      </w:r>
      <w:proofErr w:type="gramStart"/>
      <w:r w:rsidRPr="008F527C">
        <w:rPr>
          <w:rFonts w:ascii="Arial" w:hAnsi="Arial" w:cs="Arial"/>
          <w:sz w:val="20"/>
        </w:rPr>
        <w:t>činí</w:t>
      </w:r>
      <w:r w:rsidRPr="008F527C">
        <w:rPr>
          <w:rFonts w:ascii="Arial" w:hAnsi="Arial" w:cs="Arial"/>
          <w:b/>
          <w:sz w:val="20"/>
        </w:rPr>
        <w:t xml:space="preserve"> </w:t>
      </w:r>
      <w:r w:rsidRPr="008F527C">
        <w:rPr>
          <w:rFonts w:ascii="Arial" w:hAnsi="Arial" w:cs="Arial"/>
          <w:b/>
          <w:color w:val="FF0000"/>
          <w:sz w:val="20"/>
          <w:szCs w:val="20"/>
        </w:rPr>
        <w:t>............. (</w:t>
      </w:r>
      <w:r w:rsidRPr="008F527C">
        <w:rPr>
          <w:rFonts w:ascii="Arial" w:hAnsi="Arial" w:cs="Arial"/>
          <w:b/>
          <w:bCs/>
          <w:color w:val="FF0000"/>
          <w:sz w:val="20"/>
          <w:szCs w:val="20"/>
        </w:rPr>
        <w:t>doplní</w:t>
      </w:r>
      <w:proofErr w:type="gramEnd"/>
      <w:r w:rsidRPr="008F527C">
        <w:rPr>
          <w:rFonts w:ascii="Arial" w:hAnsi="Arial" w:cs="Arial"/>
          <w:b/>
          <w:bCs/>
          <w:color w:val="FF0000"/>
          <w:sz w:val="20"/>
          <w:szCs w:val="20"/>
        </w:rPr>
        <w:t xml:space="preserve"> uchazeč, max. 12)</w:t>
      </w:r>
      <w:r w:rsidRPr="008F527C">
        <w:rPr>
          <w:rFonts w:ascii="Arial" w:hAnsi="Arial" w:cs="Arial"/>
          <w:b/>
          <w:sz w:val="20"/>
          <w:szCs w:val="20"/>
        </w:rPr>
        <w:t xml:space="preserve"> </w:t>
      </w:r>
      <w:r w:rsidRPr="008F527C">
        <w:rPr>
          <w:rFonts w:ascii="Arial" w:hAnsi="Arial" w:cs="Arial"/>
          <w:sz w:val="20"/>
          <w:szCs w:val="20"/>
        </w:rPr>
        <w:t xml:space="preserve">hodin od okamžiku </w:t>
      </w:r>
      <w:r w:rsidRPr="008F527C">
        <w:rPr>
          <w:rFonts w:ascii="Arial" w:hAnsi="Arial" w:cs="Arial"/>
          <w:sz w:val="20"/>
        </w:rPr>
        <w:t xml:space="preserve">nahlášení poruchy </w:t>
      </w:r>
      <w:r w:rsidRPr="008F527C">
        <w:rPr>
          <w:rFonts w:ascii="Arial" w:hAnsi="Arial" w:cs="Arial"/>
          <w:sz w:val="20"/>
          <w:szCs w:val="20"/>
        </w:rPr>
        <w:t>Propachtovatelem (Objednatelem)</w:t>
      </w:r>
      <w:r w:rsidRPr="008F527C">
        <w:rPr>
          <w:rFonts w:ascii="Arial" w:hAnsi="Arial" w:cs="Arial"/>
          <w:color w:val="000000" w:themeColor="text1"/>
          <w:sz w:val="20"/>
          <w:szCs w:val="20"/>
        </w:rPr>
        <w:t xml:space="preserve"> (e-mailem na kontaktní osobu </w:t>
      </w:r>
      <w:proofErr w:type="spellStart"/>
      <w:r w:rsidRPr="008F527C">
        <w:rPr>
          <w:rFonts w:ascii="Arial" w:hAnsi="Arial" w:cs="Arial"/>
          <w:color w:val="000000" w:themeColor="text1"/>
          <w:sz w:val="20"/>
          <w:szCs w:val="20"/>
        </w:rPr>
        <w:t>Pachtýře</w:t>
      </w:r>
      <w:proofErr w:type="spellEnd"/>
      <w:r w:rsidRPr="008F527C">
        <w:rPr>
          <w:rFonts w:ascii="Arial" w:hAnsi="Arial" w:cs="Arial"/>
          <w:color w:val="000000" w:themeColor="text1"/>
          <w:sz w:val="20"/>
          <w:szCs w:val="20"/>
        </w:rPr>
        <w:t xml:space="preserve">). </w:t>
      </w:r>
    </w:p>
    <w:p w:rsidR="003B70C7" w:rsidRPr="00993E58" w:rsidRDefault="0082746F" w:rsidP="00993E58">
      <w:pPr>
        <w:pStyle w:val="Nadpis2"/>
        <w:numPr>
          <w:ilvl w:val="0"/>
          <w:numId w:val="27"/>
        </w:numPr>
        <w:spacing w:before="120" w:after="0"/>
        <w:ind w:left="357" w:hanging="357"/>
        <w:rPr>
          <w:sz w:val="20"/>
          <w:szCs w:val="20"/>
        </w:rPr>
      </w:pPr>
      <w:proofErr w:type="spellStart"/>
      <w:r w:rsidRPr="00993E58">
        <w:rPr>
          <w:sz w:val="20"/>
          <w:szCs w:val="20"/>
        </w:rPr>
        <w:lastRenderedPageBreak/>
        <w:t>Pachtýř</w:t>
      </w:r>
      <w:proofErr w:type="spellEnd"/>
      <w:r w:rsidR="003B70C7" w:rsidRPr="00993E58">
        <w:rPr>
          <w:sz w:val="20"/>
          <w:szCs w:val="20"/>
        </w:rPr>
        <w:t xml:space="preserve"> zajišťuje plnění předmětu Smlouvy vlastními pracovníky nebo </w:t>
      </w:r>
      <w:proofErr w:type="spellStart"/>
      <w:r w:rsidR="003B70C7" w:rsidRPr="00993E58">
        <w:rPr>
          <w:sz w:val="20"/>
          <w:szCs w:val="20"/>
        </w:rPr>
        <w:t>dodavatelsky</w:t>
      </w:r>
      <w:proofErr w:type="spellEnd"/>
      <w:r w:rsidR="003B70C7" w:rsidRPr="00993E58">
        <w:rPr>
          <w:sz w:val="20"/>
          <w:szCs w:val="20"/>
        </w:rPr>
        <w:t xml:space="preserve"> v souladu s platnými právními předpisy</w:t>
      </w:r>
      <w:r w:rsidRPr="00993E58">
        <w:rPr>
          <w:sz w:val="20"/>
          <w:szCs w:val="20"/>
        </w:rPr>
        <w:t xml:space="preserve"> a vlastní nabídkou podanou na předmětnou veřejnou zakázku</w:t>
      </w:r>
      <w:r w:rsidR="003B70C7" w:rsidRPr="00993E58">
        <w:rPr>
          <w:sz w:val="20"/>
          <w:szCs w:val="20"/>
        </w:rPr>
        <w:t>.</w:t>
      </w:r>
    </w:p>
    <w:p w:rsidR="003B70C7" w:rsidRPr="00993E58" w:rsidRDefault="0082746F" w:rsidP="00993E58">
      <w:pPr>
        <w:pStyle w:val="Nadpis2"/>
        <w:numPr>
          <w:ilvl w:val="0"/>
          <w:numId w:val="27"/>
        </w:numPr>
        <w:spacing w:before="120" w:after="0"/>
        <w:ind w:left="357" w:hanging="357"/>
        <w:rPr>
          <w:sz w:val="20"/>
          <w:szCs w:val="20"/>
        </w:rPr>
      </w:pPr>
      <w:r w:rsidRPr="00993E58">
        <w:rPr>
          <w:sz w:val="20"/>
          <w:szCs w:val="20"/>
        </w:rPr>
        <w:t>Pachtýř</w:t>
      </w:r>
      <w:r w:rsidR="003B70C7" w:rsidRPr="00993E58">
        <w:rPr>
          <w:sz w:val="20"/>
          <w:szCs w:val="20"/>
        </w:rPr>
        <w:t xml:space="preserve"> je povinen zajistit zejména:</w:t>
      </w:r>
    </w:p>
    <w:p w:rsidR="003B70C7" w:rsidRPr="00993E58" w:rsidRDefault="001553D2" w:rsidP="002D32C7">
      <w:pPr>
        <w:pStyle w:val="Nadpis2"/>
        <w:numPr>
          <w:ilvl w:val="0"/>
          <w:numId w:val="32"/>
        </w:numPr>
        <w:spacing w:before="0" w:after="0"/>
        <w:ind w:left="1134" w:hanging="414"/>
        <w:rPr>
          <w:sz w:val="20"/>
          <w:szCs w:val="20"/>
        </w:rPr>
      </w:pPr>
      <w:r w:rsidRPr="00993E58">
        <w:rPr>
          <w:sz w:val="20"/>
          <w:szCs w:val="20"/>
        </w:rPr>
        <w:t>P</w:t>
      </w:r>
      <w:r w:rsidR="003B70C7" w:rsidRPr="00993E58">
        <w:rPr>
          <w:sz w:val="20"/>
          <w:szCs w:val="20"/>
        </w:rPr>
        <w:t>lynulou dodávku tepla pro vytápění</w:t>
      </w:r>
      <w:r w:rsidR="002319CD" w:rsidRPr="00993E58">
        <w:rPr>
          <w:sz w:val="20"/>
          <w:szCs w:val="20"/>
        </w:rPr>
        <w:t xml:space="preserve"> a ohřev TV do všech připojených objektů nemocnice</w:t>
      </w:r>
      <w:r w:rsidR="00156472" w:rsidRPr="00993E58">
        <w:rPr>
          <w:sz w:val="20"/>
          <w:szCs w:val="20"/>
        </w:rPr>
        <w:t>, ubytovny, kiosku a dispečinku</w:t>
      </w:r>
      <w:r w:rsidR="002319CD" w:rsidRPr="00993E58">
        <w:rPr>
          <w:sz w:val="20"/>
          <w:szCs w:val="20"/>
        </w:rPr>
        <w:t xml:space="preserve"> 24 hodin denně</w:t>
      </w:r>
      <w:r w:rsidR="003B70C7" w:rsidRPr="00993E58">
        <w:rPr>
          <w:sz w:val="20"/>
          <w:szCs w:val="20"/>
        </w:rPr>
        <w:t xml:space="preserve">, v souladu s platnými prováděcími předpisy, uzavřenou Smlouvou a dle požadavků </w:t>
      </w:r>
      <w:r w:rsidR="00D35A68" w:rsidRPr="00993E58">
        <w:rPr>
          <w:sz w:val="20"/>
          <w:szCs w:val="20"/>
        </w:rPr>
        <w:t>Propachtovatel</w:t>
      </w:r>
      <w:r w:rsidR="003B70C7" w:rsidRPr="00993E58">
        <w:rPr>
          <w:sz w:val="20"/>
          <w:szCs w:val="20"/>
        </w:rPr>
        <w:t>e</w:t>
      </w:r>
    </w:p>
    <w:p w:rsidR="003B70C7" w:rsidRPr="002D32C7" w:rsidRDefault="003B70C7" w:rsidP="002D32C7">
      <w:pPr>
        <w:pStyle w:val="Nadpis2"/>
        <w:numPr>
          <w:ilvl w:val="0"/>
          <w:numId w:val="32"/>
        </w:numPr>
        <w:spacing w:before="0" w:after="0"/>
        <w:ind w:left="1134" w:hanging="414"/>
        <w:rPr>
          <w:sz w:val="20"/>
          <w:szCs w:val="20"/>
        </w:rPr>
      </w:pPr>
      <w:r w:rsidRPr="002D32C7">
        <w:rPr>
          <w:sz w:val="20"/>
          <w:szCs w:val="20"/>
        </w:rPr>
        <w:t>Provozní údržbu, běžné opravy, předepsané revize apod.</w:t>
      </w:r>
    </w:p>
    <w:p w:rsidR="003B70C7" w:rsidRPr="002D32C7" w:rsidRDefault="003B70C7" w:rsidP="002D32C7">
      <w:pPr>
        <w:pStyle w:val="Nadpis2"/>
        <w:numPr>
          <w:ilvl w:val="0"/>
          <w:numId w:val="32"/>
        </w:numPr>
        <w:spacing w:before="0" w:after="0"/>
        <w:ind w:left="1134" w:hanging="414"/>
        <w:rPr>
          <w:sz w:val="20"/>
          <w:szCs w:val="20"/>
        </w:rPr>
      </w:pPr>
      <w:r w:rsidRPr="002D32C7">
        <w:rPr>
          <w:sz w:val="20"/>
          <w:szCs w:val="20"/>
        </w:rPr>
        <w:t>Obstarávání plánovaných oprav, revizí</w:t>
      </w:r>
    </w:p>
    <w:p w:rsidR="003B70C7" w:rsidRPr="002D32C7" w:rsidRDefault="003B70C7" w:rsidP="002D32C7">
      <w:pPr>
        <w:pStyle w:val="Nadpis2"/>
        <w:numPr>
          <w:ilvl w:val="0"/>
          <w:numId w:val="32"/>
        </w:numPr>
        <w:spacing w:before="0" w:after="0"/>
        <w:ind w:left="1134" w:hanging="414"/>
        <w:rPr>
          <w:sz w:val="20"/>
          <w:szCs w:val="20"/>
        </w:rPr>
      </w:pPr>
      <w:r w:rsidRPr="002D32C7">
        <w:rPr>
          <w:sz w:val="20"/>
          <w:szCs w:val="20"/>
        </w:rPr>
        <w:t>Vyhotovování podkladů pro právní jednání</w:t>
      </w:r>
    </w:p>
    <w:p w:rsidR="003B70C7" w:rsidRPr="002D32C7" w:rsidRDefault="003B70C7" w:rsidP="002D32C7">
      <w:pPr>
        <w:pStyle w:val="Nadpis2"/>
        <w:numPr>
          <w:ilvl w:val="0"/>
          <w:numId w:val="32"/>
        </w:numPr>
        <w:spacing w:before="0" w:after="0"/>
        <w:ind w:left="1134" w:hanging="414"/>
        <w:rPr>
          <w:sz w:val="20"/>
          <w:szCs w:val="20"/>
        </w:rPr>
      </w:pPr>
      <w:r w:rsidRPr="002D32C7">
        <w:rPr>
          <w:sz w:val="20"/>
          <w:szCs w:val="20"/>
        </w:rPr>
        <w:t>Vedení předepsané provozní evidence</w:t>
      </w:r>
    </w:p>
    <w:p w:rsidR="00E94A29" w:rsidRPr="002D32C7" w:rsidRDefault="00E94A29" w:rsidP="002D32C7">
      <w:pPr>
        <w:pStyle w:val="Nadpis2"/>
        <w:numPr>
          <w:ilvl w:val="0"/>
          <w:numId w:val="32"/>
        </w:numPr>
        <w:spacing w:before="0" w:after="0"/>
        <w:ind w:left="1134" w:hanging="414"/>
        <w:rPr>
          <w:sz w:val="20"/>
          <w:szCs w:val="20"/>
        </w:rPr>
      </w:pPr>
      <w:r w:rsidRPr="002D32C7">
        <w:rPr>
          <w:sz w:val="20"/>
          <w:szCs w:val="20"/>
        </w:rPr>
        <w:t>Vedení evidence účetních dokladů v souvislosti s předmětem smlouvy</w:t>
      </w:r>
      <w:r w:rsidR="00325337" w:rsidRPr="002D32C7">
        <w:rPr>
          <w:sz w:val="20"/>
          <w:szCs w:val="20"/>
        </w:rPr>
        <w:t xml:space="preserve"> (pozn.: E</w:t>
      </w:r>
      <w:r w:rsidRPr="002D32C7">
        <w:rPr>
          <w:sz w:val="20"/>
          <w:szCs w:val="20"/>
        </w:rPr>
        <w:t xml:space="preserve">videnci hmotného investičního majetku je </w:t>
      </w:r>
      <w:r w:rsidR="00325337" w:rsidRPr="002D32C7">
        <w:rPr>
          <w:sz w:val="20"/>
          <w:szCs w:val="20"/>
        </w:rPr>
        <w:t>povinen vést P</w:t>
      </w:r>
      <w:r w:rsidR="0007089B">
        <w:rPr>
          <w:sz w:val="20"/>
          <w:szCs w:val="20"/>
        </w:rPr>
        <w:t>r</w:t>
      </w:r>
      <w:r w:rsidR="00325337" w:rsidRPr="002D32C7">
        <w:rPr>
          <w:sz w:val="20"/>
          <w:szCs w:val="20"/>
        </w:rPr>
        <w:t>opachtovatel)</w:t>
      </w:r>
    </w:p>
    <w:p w:rsidR="001553D2" w:rsidRPr="002D32C7" w:rsidRDefault="00E94A29" w:rsidP="002D32C7">
      <w:pPr>
        <w:pStyle w:val="Nadpis2"/>
        <w:numPr>
          <w:ilvl w:val="0"/>
          <w:numId w:val="32"/>
        </w:numPr>
        <w:spacing w:before="0" w:after="0"/>
        <w:ind w:left="1134" w:hanging="414"/>
        <w:rPr>
          <w:sz w:val="20"/>
          <w:szCs w:val="20"/>
        </w:rPr>
      </w:pPr>
      <w:r w:rsidRPr="002D32C7">
        <w:rPr>
          <w:sz w:val="20"/>
          <w:szCs w:val="20"/>
        </w:rPr>
        <w:t xml:space="preserve">Podklady pro investiční činnost dle dispozic </w:t>
      </w:r>
      <w:r w:rsidR="00D35A68">
        <w:rPr>
          <w:sz w:val="20"/>
          <w:szCs w:val="20"/>
        </w:rPr>
        <w:t>Propachtovatel</w:t>
      </w:r>
      <w:r w:rsidRPr="002D32C7">
        <w:rPr>
          <w:sz w:val="20"/>
          <w:szCs w:val="20"/>
        </w:rPr>
        <w:t>e a na jeho náklady</w:t>
      </w:r>
    </w:p>
    <w:p w:rsidR="00E94A29" w:rsidRPr="002D32C7" w:rsidRDefault="00E94A29" w:rsidP="002D32C7">
      <w:pPr>
        <w:pStyle w:val="Nadpis2"/>
        <w:numPr>
          <w:ilvl w:val="0"/>
          <w:numId w:val="32"/>
        </w:numPr>
        <w:spacing w:before="0" w:after="0"/>
        <w:ind w:left="1134" w:hanging="414"/>
        <w:rPr>
          <w:sz w:val="20"/>
          <w:szCs w:val="20"/>
        </w:rPr>
      </w:pPr>
      <w:r w:rsidRPr="002D32C7">
        <w:rPr>
          <w:sz w:val="20"/>
          <w:szCs w:val="20"/>
        </w:rPr>
        <w:t>Ostatní nále</w:t>
      </w:r>
      <w:r w:rsidR="0082746F" w:rsidRPr="002D32C7">
        <w:rPr>
          <w:sz w:val="20"/>
          <w:szCs w:val="20"/>
        </w:rPr>
        <w:t>žitosti související s provozem TH</w:t>
      </w:r>
      <w:r w:rsidRPr="002D32C7">
        <w:rPr>
          <w:sz w:val="20"/>
          <w:szCs w:val="20"/>
        </w:rPr>
        <w:t xml:space="preserve"> </w:t>
      </w:r>
    </w:p>
    <w:p w:rsidR="00E94A29" w:rsidRPr="002D32C7" w:rsidRDefault="0082746F" w:rsidP="002D32C7">
      <w:pPr>
        <w:pStyle w:val="Nadpis2"/>
        <w:numPr>
          <w:ilvl w:val="0"/>
          <w:numId w:val="27"/>
        </w:numPr>
        <w:spacing w:before="120" w:after="120"/>
        <w:rPr>
          <w:sz w:val="20"/>
          <w:szCs w:val="20"/>
        </w:rPr>
      </w:pPr>
      <w:r w:rsidRPr="002D32C7">
        <w:rPr>
          <w:sz w:val="20"/>
          <w:szCs w:val="20"/>
        </w:rPr>
        <w:t xml:space="preserve">Pachtýř </w:t>
      </w:r>
      <w:r w:rsidR="00E94A29" w:rsidRPr="002D32C7">
        <w:rPr>
          <w:sz w:val="20"/>
          <w:szCs w:val="20"/>
        </w:rPr>
        <w:t xml:space="preserve">zajišťuje uzavírání dodavatelských smluv nezbytných pro provoz </w:t>
      </w:r>
      <w:r w:rsidRPr="002D32C7">
        <w:rPr>
          <w:sz w:val="20"/>
          <w:szCs w:val="20"/>
        </w:rPr>
        <w:t>TH, zejména pak smlouvy na dodávku plynu</w:t>
      </w:r>
      <w:r w:rsidR="00E94A29" w:rsidRPr="002D32C7">
        <w:rPr>
          <w:sz w:val="20"/>
          <w:szCs w:val="20"/>
        </w:rPr>
        <w:t>.</w:t>
      </w:r>
    </w:p>
    <w:p w:rsidR="00E94A29" w:rsidRPr="002D32C7" w:rsidRDefault="0082746F" w:rsidP="002D32C7">
      <w:pPr>
        <w:pStyle w:val="Nadpis2"/>
        <w:numPr>
          <w:ilvl w:val="0"/>
          <w:numId w:val="27"/>
        </w:numPr>
        <w:spacing w:before="120" w:after="120"/>
        <w:rPr>
          <w:sz w:val="20"/>
          <w:szCs w:val="20"/>
        </w:rPr>
      </w:pPr>
      <w:r w:rsidRPr="002D32C7">
        <w:rPr>
          <w:sz w:val="20"/>
          <w:szCs w:val="20"/>
        </w:rPr>
        <w:t xml:space="preserve">Pachtýř </w:t>
      </w:r>
      <w:r w:rsidR="00E94A29" w:rsidRPr="002D32C7">
        <w:rPr>
          <w:sz w:val="20"/>
          <w:szCs w:val="20"/>
        </w:rPr>
        <w:t xml:space="preserve">je na základě zplnomocnění oprávněn zastupovat </w:t>
      </w:r>
      <w:r w:rsidR="00D35A68">
        <w:rPr>
          <w:sz w:val="20"/>
          <w:szCs w:val="20"/>
        </w:rPr>
        <w:t>Propachtovatel</w:t>
      </w:r>
      <w:r w:rsidR="00E94A29" w:rsidRPr="002D32C7">
        <w:rPr>
          <w:sz w:val="20"/>
          <w:szCs w:val="20"/>
        </w:rPr>
        <w:t xml:space="preserve">e před soudem a před správními orgány v záležitostech souvisejících s předmětem plnění, tj. dodávkou tepla a provozem </w:t>
      </w:r>
      <w:r w:rsidRPr="002D32C7">
        <w:rPr>
          <w:sz w:val="20"/>
          <w:szCs w:val="20"/>
        </w:rPr>
        <w:t>TH</w:t>
      </w:r>
      <w:r w:rsidR="00E94A29" w:rsidRPr="002D32C7">
        <w:rPr>
          <w:sz w:val="20"/>
          <w:szCs w:val="20"/>
        </w:rPr>
        <w:t xml:space="preserve">. </w:t>
      </w:r>
      <w:r w:rsidR="00D35A68">
        <w:rPr>
          <w:sz w:val="20"/>
          <w:szCs w:val="20"/>
        </w:rPr>
        <w:t>Pachtýř</w:t>
      </w:r>
      <w:r w:rsidR="00E94A29" w:rsidRPr="002D32C7">
        <w:rPr>
          <w:sz w:val="20"/>
          <w:szCs w:val="20"/>
        </w:rPr>
        <w:t xml:space="preserve"> musí být v takovém případě zplnomocněn pro každý případ samostatně.</w:t>
      </w:r>
    </w:p>
    <w:p w:rsidR="00E94A29" w:rsidRPr="002D32C7" w:rsidRDefault="0082746F" w:rsidP="002D32C7">
      <w:pPr>
        <w:pStyle w:val="Nadpis2"/>
        <w:numPr>
          <w:ilvl w:val="0"/>
          <w:numId w:val="27"/>
        </w:numPr>
        <w:spacing w:before="120" w:after="120"/>
        <w:rPr>
          <w:sz w:val="20"/>
          <w:szCs w:val="20"/>
        </w:rPr>
      </w:pPr>
      <w:r w:rsidRPr="002D32C7">
        <w:rPr>
          <w:sz w:val="20"/>
          <w:szCs w:val="20"/>
        </w:rPr>
        <w:t>Pachtýř je oprávněn podávat Propachtovateli</w:t>
      </w:r>
      <w:r w:rsidR="00E94A29" w:rsidRPr="002D32C7">
        <w:rPr>
          <w:sz w:val="20"/>
          <w:szCs w:val="20"/>
        </w:rPr>
        <w:t xml:space="preserve"> návrhy na provádění úprav zařízení Kotelny, návrhy změn a úprav smluvních vztahů a na provádění investiční činnosti ve vztahu k předmětu plnění.</w:t>
      </w:r>
    </w:p>
    <w:p w:rsidR="0082746F" w:rsidRPr="002D32C7" w:rsidRDefault="0082746F" w:rsidP="002D32C7">
      <w:pPr>
        <w:pStyle w:val="Odstavecseseznamem"/>
        <w:numPr>
          <w:ilvl w:val="0"/>
          <w:numId w:val="27"/>
        </w:numPr>
        <w:spacing w:after="12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 xml:space="preserve">Pachtýř je povinen pečovat o TH s péčí řádného hospodáře a nepoškozovat je. </w:t>
      </w:r>
    </w:p>
    <w:p w:rsidR="001553D2" w:rsidRPr="002D32C7" w:rsidRDefault="001553D2" w:rsidP="001553D2">
      <w:pPr>
        <w:pStyle w:val="Odstavecseseznamem"/>
        <w:ind w:left="360"/>
        <w:rPr>
          <w:rFonts w:ascii="Arial" w:hAnsi="Arial" w:cs="Arial"/>
          <w:sz w:val="20"/>
          <w:szCs w:val="20"/>
        </w:rPr>
      </w:pPr>
    </w:p>
    <w:p w:rsidR="001553D2" w:rsidRPr="002D32C7" w:rsidRDefault="001553D2" w:rsidP="002D32C7">
      <w:pPr>
        <w:pStyle w:val="Odstavecseseznamem"/>
        <w:numPr>
          <w:ilvl w:val="0"/>
          <w:numId w:val="20"/>
        </w:numPr>
        <w:spacing w:after="120" w:line="240" w:lineRule="auto"/>
        <w:contextualSpacing w:val="0"/>
        <w:jc w:val="center"/>
        <w:rPr>
          <w:rFonts w:ascii="Arial" w:hAnsi="Arial" w:cs="Arial"/>
          <w:b/>
          <w:bCs/>
        </w:rPr>
      </w:pPr>
      <w:r w:rsidRPr="002D32C7">
        <w:rPr>
          <w:rFonts w:ascii="Arial" w:hAnsi="Arial" w:cs="Arial"/>
          <w:b/>
          <w:bCs/>
        </w:rPr>
        <w:t>OZNAMOVACÍ POVINNOSTI PACHTÝŘE</w:t>
      </w:r>
    </w:p>
    <w:p w:rsidR="001553D2" w:rsidRPr="002D32C7" w:rsidRDefault="001553D2" w:rsidP="002D32C7">
      <w:pPr>
        <w:pStyle w:val="Odstavecseseznamem"/>
        <w:numPr>
          <w:ilvl w:val="0"/>
          <w:numId w:val="28"/>
        </w:numPr>
        <w:tabs>
          <w:tab w:val="left" w:pos="6379"/>
        </w:tabs>
        <w:spacing w:after="12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 xml:space="preserve">Pachtýř je povinen </w:t>
      </w:r>
      <w:r w:rsidR="00D35A68">
        <w:rPr>
          <w:rFonts w:ascii="Arial" w:hAnsi="Arial" w:cs="Arial"/>
          <w:sz w:val="20"/>
          <w:szCs w:val="20"/>
        </w:rPr>
        <w:t>Propachtovatel</w:t>
      </w:r>
      <w:r w:rsidRPr="002D32C7">
        <w:rPr>
          <w:rFonts w:ascii="Arial" w:hAnsi="Arial" w:cs="Arial"/>
          <w:sz w:val="20"/>
          <w:szCs w:val="20"/>
        </w:rPr>
        <w:t>i neprodleně oznámit havarijní situaci za účelem zajištění finančních prostředků k odstranění havárie investičního charakteru a případné odsouhlasení havarijního výměru.</w:t>
      </w:r>
    </w:p>
    <w:p w:rsidR="001553D2" w:rsidRPr="002D32C7" w:rsidRDefault="001553D2" w:rsidP="002D32C7">
      <w:pPr>
        <w:pStyle w:val="Odstavecseseznamem"/>
        <w:numPr>
          <w:ilvl w:val="0"/>
          <w:numId w:val="28"/>
        </w:numPr>
        <w:tabs>
          <w:tab w:val="left" w:pos="6379"/>
        </w:tabs>
        <w:spacing w:after="12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 xml:space="preserve">Pachtýř je povinen pravidelně oznamovat </w:t>
      </w:r>
      <w:r w:rsidR="00D35A68">
        <w:rPr>
          <w:rFonts w:ascii="Arial" w:hAnsi="Arial" w:cs="Arial"/>
          <w:sz w:val="20"/>
          <w:szCs w:val="20"/>
        </w:rPr>
        <w:t>Propachtovatel</w:t>
      </w:r>
      <w:r w:rsidRPr="002D32C7">
        <w:rPr>
          <w:rFonts w:ascii="Arial" w:hAnsi="Arial" w:cs="Arial"/>
          <w:sz w:val="20"/>
          <w:szCs w:val="20"/>
        </w:rPr>
        <w:t>i veškeré skutečnosti vzniklé na majetku vlastníka (</w:t>
      </w:r>
      <w:r w:rsidR="00D35A68">
        <w:rPr>
          <w:rFonts w:ascii="Arial" w:hAnsi="Arial" w:cs="Arial"/>
          <w:sz w:val="20"/>
          <w:szCs w:val="20"/>
        </w:rPr>
        <w:t>Propachtovatel</w:t>
      </w:r>
      <w:r w:rsidRPr="002D32C7">
        <w:rPr>
          <w:rFonts w:ascii="Arial" w:hAnsi="Arial" w:cs="Arial"/>
          <w:sz w:val="20"/>
          <w:szCs w:val="20"/>
        </w:rPr>
        <w:t>e) v souvislosti s plněním Smlouvy.</w:t>
      </w:r>
    </w:p>
    <w:p w:rsidR="001553D2" w:rsidRPr="002D32C7" w:rsidRDefault="001553D2" w:rsidP="001553D2">
      <w:pPr>
        <w:pStyle w:val="Odstavecseseznamem"/>
        <w:spacing w:after="120" w:line="240" w:lineRule="auto"/>
        <w:ind w:left="360"/>
        <w:contextualSpacing w:val="0"/>
        <w:rPr>
          <w:rFonts w:ascii="Arial" w:hAnsi="Arial" w:cs="Arial"/>
          <w:sz w:val="20"/>
          <w:szCs w:val="20"/>
        </w:rPr>
      </w:pPr>
    </w:p>
    <w:p w:rsidR="001553D2" w:rsidRPr="002D32C7" w:rsidRDefault="001553D2" w:rsidP="002D32C7">
      <w:pPr>
        <w:pStyle w:val="Odstavecseseznamem"/>
        <w:numPr>
          <w:ilvl w:val="0"/>
          <w:numId w:val="20"/>
        </w:numPr>
        <w:spacing w:after="120" w:line="240" w:lineRule="auto"/>
        <w:jc w:val="center"/>
        <w:rPr>
          <w:rFonts w:ascii="Arial" w:hAnsi="Arial" w:cs="Arial"/>
          <w:b/>
          <w:bCs/>
        </w:rPr>
      </w:pPr>
      <w:r w:rsidRPr="002D32C7">
        <w:rPr>
          <w:rFonts w:ascii="Arial" w:hAnsi="Arial" w:cs="Arial"/>
          <w:b/>
          <w:bCs/>
        </w:rPr>
        <w:t>OMEZENÍ ČINNOSTI PACHTÝŘE</w:t>
      </w:r>
    </w:p>
    <w:p w:rsidR="006B79E9" w:rsidRPr="002D32C7" w:rsidRDefault="0082746F" w:rsidP="002D32C7">
      <w:pPr>
        <w:pStyle w:val="Nadpis2"/>
        <w:numPr>
          <w:ilvl w:val="0"/>
          <w:numId w:val="31"/>
        </w:numPr>
        <w:spacing w:before="120" w:after="120"/>
        <w:rPr>
          <w:sz w:val="20"/>
          <w:szCs w:val="20"/>
        </w:rPr>
      </w:pPr>
      <w:r w:rsidRPr="002D32C7">
        <w:rPr>
          <w:sz w:val="20"/>
          <w:szCs w:val="20"/>
        </w:rPr>
        <w:t>Pachtýř</w:t>
      </w:r>
      <w:r w:rsidR="001B0505" w:rsidRPr="002D32C7">
        <w:rPr>
          <w:sz w:val="20"/>
          <w:szCs w:val="20"/>
        </w:rPr>
        <w:t xml:space="preserve"> není oprávněn nakládat s </w:t>
      </w:r>
      <w:r w:rsidR="001553D2" w:rsidRPr="002D32C7">
        <w:rPr>
          <w:sz w:val="20"/>
          <w:szCs w:val="20"/>
        </w:rPr>
        <w:t>TH</w:t>
      </w:r>
      <w:r w:rsidR="001B0505" w:rsidRPr="002D32C7">
        <w:rPr>
          <w:sz w:val="20"/>
          <w:szCs w:val="20"/>
        </w:rPr>
        <w:t xml:space="preserve"> jiným způsobem, než jak vyplývá z této smlouvy. Z</w:t>
      </w:r>
      <w:r w:rsidR="006B79E9" w:rsidRPr="002D32C7">
        <w:rPr>
          <w:sz w:val="20"/>
          <w:szCs w:val="20"/>
        </w:rPr>
        <w:t>ejména není oprávněn nemovitost nebo její části propachtovat, pronajmout, zastavit či k nim zřídit věcné břemeno apod.</w:t>
      </w:r>
    </w:p>
    <w:p w:rsidR="001553D2" w:rsidRPr="008F527C" w:rsidRDefault="001553D2" w:rsidP="002D32C7">
      <w:pPr>
        <w:pStyle w:val="Nadpis2"/>
        <w:numPr>
          <w:ilvl w:val="0"/>
          <w:numId w:val="31"/>
        </w:numPr>
        <w:spacing w:before="120" w:after="120"/>
        <w:rPr>
          <w:sz w:val="20"/>
          <w:szCs w:val="20"/>
        </w:rPr>
      </w:pPr>
      <w:r w:rsidRPr="002D32C7">
        <w:rPr>
          <w:rFonts w:eastAsia="Times New Roman"/>
          <w:sz w:val="20"/>
          <w:szCs w:val="20"/>
          <w:lang w:eastAsia="ar-SA"/>
        </w:rPr>
        <w:t xml:space="preserve">Pachtýř není oprávněn bez písemného souhlasu </w:t>
      </w:r>
      <w:r w:rsidR="00287A5C">
        <w:rPr>
          <w:rFonts w:eastAsia="Times New Roman"/>
          <w:sz w:val="20"/>
          <w:szCs w:val="20"/>
          <w:lang w:eastAsia="ar-SA"/>
        </w:rPr>
        <w:t>Propachtovatel</w:t>
      </w:r>
      <w:r w:rsidRPr="002D32C7">
        <w:rPr>
          <w:rFonts w:eastAsia="Times New Roman"/>
          <w:sz w:val="20"/>
          <w:szCs w:val="20"/>
          <w:lang w:eastAsia="ar-SA"/>
        </w:rPr>
        <w:t xml:space="preserve"> v pronajatých prostorách provádět </w:t>
      </w:r>
      <w:r w:rsidRPr="008F527C">
        <w:rPr>
          <w:rFonts w:eastAsia="Times New Roman"/>
          <w:sz w:val="20"/>
          <w:szCs w:val="20"/>
          <w:lang w:eastAsia="ar-SA"/>
        </w:rPr>
        <w:t>žádné úpravy, vyjma běžných udržovacích prací.</w:t>
      </w:r>
    </w:p>
    <w:p w:rsidR="006B79E9" w:rsidRPr="008F527C" w:rsidRDefault="00AE4185" w:rsidP="002D32C7">
      <w:pPr>
        <w:pStyle w:val="Nadpis2"/>
        <w:numPr>
          <w:ilvl w:val="0"/>
          <w:numId w:val="31"/>
        </w:numPr>
        <w:spacing w:before="120" w:after="120"/>
        <w:rPr>
          <w:sz w:val="20"/>
          <w:szCs w:val="20"/>
        </w:rPr>
      </w:pPr>
      <w:r w:rsidRPr="008F527C">
        <w:rPr>
          <w:sz w:val="20"/>
          <w:szCs w:val="20"/>
        </w:rPr>
        <w:t>Náklady na úpravu zařízení a provozní opravy investičního charakteru, podléhají předchozímu písemnému souhlasu Propachtovatele</w:t>
      </w:r>
      <w:r w:rsidR="006B79E9" w:rsidRPr="008F527C">
        <w:rPr>
          <w:sz w:val="20"/>
          <w:szCs w:val="20"/>
        </w:rPr>
        <w:t>.</w:t>
      </w:r>
    </w:p>
    <w:p w:rsidR="00325337" w:rsidRPr="008F527C" w:rsidRDefault="00325337" w:rsidP="00325337">
      <w:pPr>
        <w:pStyle w:val="Nadpis2"/>
        <w:numPr>
          <w:ilvl w:val="0"/>
          <w:numId w:val="0"/>
        </w:numPr>
        <w:spacing w:before="120" w:after="120"/>
        <w:ind w:left="360"/>
        <w:rPr>
          <w:sz w:val="20"/>
          <w:szCs w:val="20"/>
        </w:rPr>
      </w:pPr>
    </w:p>
    <w:p w:rsidR="00325337" w:rsidRPr="008F527C" w:rsidRDefault="00325337" w:rsidP="002D32C7">
      <w:pPr>
        <w:pStyle w:val="Odstavecseseznamem"/>
        <w:numPr>
          <w:ilvl w:val="0"/>
          <w:numId w:val="20"/>
        </w:numPr>
        <w:spacing w:after="120" w:line="240" w:lineRule="auto"/>
        <w:jc w:val="center"/>
        <w:rPr>
          <w:rFonts w:ascii="Arial" w:hAnsi="Arial" w:cs="Arial"/>
          <w:b/>
          <w:bCs/>
        </w:rPr>
      </w:pPr>
      <w:r w:rsidRPr="008F527C">
        <w:rPr>
          <w:rFonts w:ascii="Arial" w:hAnsi="Arial" w:cs="Arial"/>
          <w:b/>
          <w:bCs/>
        </w:rPr>
        <w:t>PRÁVA A POVINNOSTI PROPACHTOVATELE</w:t>
      </w:r>
    </w:p>
    <w:p w:rsidR="00325337" w:rsidRPr="008F527C" w:rsidRDefault="00D35A68" w:rsidP="00DC0C0C">
      <w:pPr>
        <w:pStyle w:val="Nadpis2"/>
        <w:numPr>
          <w:ilvl w:val="0"/>
          <w:numId w:val="18"/>
        </w:numPr>
        <w:spacing w:before="0" w:after="0"/>
        <w:rPr>
          <w:sz w:val="20"/>
          <w:szCs w:val="20"/>
        </w:rPr>
      </w:pPr>
      <w:r w:rsidRPr="008F527C">
        <w:rPr>
          <w:sz w:val="20"/>
          <w:szCs w:val="20"/>
        </w:rPr>
        <w:t>Propachtovatel</w:t>
      </w:r>
      <w:r w:rsidR="00325337" w:rsidRPr="008F527C">
        <w:rPr>
          <w:sz w:val="20"/>
          <w:szCs w:val="20"/>
        </w:rPr>
        <w:t xml:space="preserve"> má povinnost zajistit finanční prostředky</w:t>
      </w:r>
    </w:p>
    <w:p w:rsidR="00325337" w:rsidRPr="008F527C" w:rsidRDefault="00325337" w:rsidP="00DC0C0C">
      <w:pPr>
        <w:pStyle w:val="Nadpis2"/>
        <w:numPr>
          <w:ilvl w:val="0"/>
          <w:numId w:val="19"/>
        </w:numPr>
        <w:spacing w:before="0" w:after="0"/>
        <w:ind w:left="1134" w:hanging="414"/>
        <w:rPr>
          <w:sz w:val="20"/>
          <w:szCs w:val="20"/>
        </w:rPr>
      </w:pPr>
      <w:r w:rsidRPr="008F527C">
        <w:rPr>
          <w:sz w:val="20"/>
          <w:szCs w:val="20"/>
        </w:rPr>
        <w:t>v případě havárie investičního charakteru na obnovu provozu TH a odstranění škod</w:t>
      </w:r>
    </w:p>
    <w:p w:rsidR="00325337" w:rsidRPr="008F527C" w:rsidRDefault="002D32C7" w:rsidP="00DC0C0C">
      <w:pPr>
        <w:pStyle w:val="Nadpis2"/>
        <w:numPr>
          <w:ilvl w:val="0"/>
          <w:numId w:val="19"/>
        </w:numPr>
        <w:spacing w:before="0" w:after="120"/>
        <w:ind w:left="1134" w:hanging="414"/>
        <w:rPr>
          <w:sz w:val="20"/>
          <w:szCs w:val="20"/>
        </w:rPr>
      </w:pPr>
      <w:r w:rsidRPr="008F527C">
        <w:rPr>
          <w:sz w:val="20"/>
          <w:szCs w:val="20"/>
        </w:rPr>
        <w:t xml:space="preserve">na pokrytí nákladů dle čl. </w:t>
      </w:r>
      <w:proofErr w:type="gramStart"/>
      <w:r w:rsidRPr="008F527C">
        <w:rPr>
          <w:sz w:val="20"/>
          <w:szCs w:val="20"/>
        </w:rPr>
        <w:t>VII.3</w:t>
      </w:r>
      <w:r w:rsidR="00325337" w:rsidRPr="008F527C">
        <w:rPr>
          <w:sz w:val="20"/>
          <w:szCs w:val="20"/>
        </w:rPr>
        <w:t xml:space="preserve"> této</w:t>
      </w:r>
      <w:proofErr w:type="gramEnd"/>
      <w:r w:rsidR="00325337" w:rsidRPr="008F527C">
        <w:rPr>
          <w:sz w:val="20"/>
          <w:szCs w:val="20"/>
        </w:rPr>
        <w:t xml:space="preserve"> Smlouvy, pokud souhlasí s opravou </w:t>
      </w:r>
    </w:p>
    <w:p w:rsidR="00325337" w:rsidRPr="008F527C" w:rsidRDefault="00325337" w:rsidP="00325337">
      <w:pPr>
        <w:pStyle w:val="Nadpis2"/>
        <w:numPr>
          <w:ilvl w:val="0"/>
          <w:numId w:val="0"/>
        </w:numPr>
        <w:spacing w:before="120" w:after="120"/>
        <w:ind w:left="576" w:hanging="576"/>
        <w:rPr>
          <w:sz w:val="20"/>
          <w:szCs w:val="20"/>
        </w:rPr>
      </w:pPr>
    </w:p>
    <w:p w:rsidR="00325337" w:rsidRPr="008F527C" w:rsidRDefault="00325337" w:rsidP="002D32C7">
      <w:pPr>
        <w:pStyle w:val="Odstavecseseznamem"/>
        <w:numPr>
          <w:ilvl w:val="0"/>
          <w:numId w:val="20"/>
        </w:numPr>
        <w:spacing w:after="120" w:line="240" w:lineRule="auto"/>
        <w:jc w:val="center"/>
        <w:rPr>
          <w:rFonts w:ascii="Arial" w:hAnsi="Arial" w:cs="Arial"/>
          <w:b/>
          <w:bCs/>
        </w:rPr>
      </w:pPr>
      <w:r w:rsidRPr="008F527C">
        <w:rPr>
          <w:rFonts w:ascii="Arial" w:hAnsi="Arial" w:cs="Arial"/>
          <w:b/>
          <w:bCs/>
        </w:rPr>
        <w:t>HOSPODÁŘSKÁ ČINNOST PACHTÝŘE</w:t>
      </w:r>
    </w:p>
    <w:p w:rsidR="00EC77D6" w:rsidRPr="008F527C" w:rsidRDefault="00AE4185" w:rsidP="002D32C7">
      <w:pPr>
        <w:pStyle w:val="Nadpis2"/>
        <w:numPr>
          <w:ilvl w:val="0"/>
          <w:numId w:val="30"/>
        </w:numPr>
        <w:spacing w:before="120" w:after="120"/>
        <w:rPr>
          <w:sz w:val="20"/>
          <w:szCs w:val="20"/>
        </w:rPr>
      </w:pPr>
      <w:proofErr w:type="spellStart"/>
      <w:r w:rsidRPr="008F527C">
        <w:rPr>
          <w:sz w:val="20"/>
          <w:szCs w:val="20"/>
        </w:rPr>
        <w:t>Pachtýř</w:t>
      </w:r>
      <w:proofErr w:type="spellEnd"/>
      <w:r w:rsidRPr="008F527C">
        <w:rPr>
          <w:sz w:val="20"/>
          <w:szCs w:val="20"/>
        </w:rPr>
        <w:t xml:space="preserve"> hradí veškeré výdaje na správu, údržbu a provoz. </w:t>
      </w:r>
      <w:proofErr w:type="spellStart"/>
      <w:r w:rsidRPr="008F527C">
        <w:rPr>
          <w:sz w:val="20"/>
          <w:szCs w:val="20"/>
        </w:rPr>
        <w:t>Pachtýř</w:t>
      </w:r>
      <w:proofErr w:type="spellEnd"/>
      <w:r w:rsidRPr="008F527C">
        <w:rPr>
          <w:sz w:val="20"/>
          <w:szCs w:val="20"/>
        </w:rPr>
        <w:t xml:space="preserve"> hradí rovněž provozní opravy </w:t>
      </w:r>
      <w:proofErr w:type="spellStart"/>
      <w:r w:rsidRPr="008F527C">
        <w:rPr>
          <w:sz w:val="20"/>
          <w:szCs w:val="20"/>
        </w:rPr>
        <w:t>TH</w:t>
      </w:r>
      <w:proofErr w:type="spellEnd"/>
      <w:r w:rsidRPr="008F527C">
        <w:rPr>
          <w:sz w:val="20"/>
          <w:szCs w:val="20"/>
        </w:rPr>
        <w:t xml:space="preserve"> neinvestičního charakteru</w:t>
      </w:r>
      <w:r w:rsidR="00DC0C0C" w:rsidRPr="008F527C">
        <w:rPr>
          <w:sz w:val="20"/>
          <w:szCs w:val="20"/>
        </w:rPr>
        <w:t>.</w:t>
      </w:r>
    </w:p>
    <w:p w:rsidR="00EC77D6" w:rsidRPr="00AE06BB" w:rsidRDefault="00D35A68" w:rsidP="002D32C7">
      <w:pPr>
        <w:pStyle w:val="Nadpis2"/>
        <w:numPr>
          <w:ilvl w:val="0"/>
          <w:numId w:val="30"/>
        </w:numPr>
        <w:spacing w:before="120" w:after="120"/>
        <w:rPr>
          <w:sz w:val="20"/>
          <w:szCs w:val="20"/>
        </w:rPr>
      </w:pPr>
      <w:r w:rsidRPr="00AE06BB">
        <w:rPr>
          <w:sz w:val="20"/>
          <w:szCs w:val="20"/>
        </w:rPr>
        <w:t>Pachtýř</w:t>
      </w:r>
      <w:r w:rsidR="00EC77D6" w:rsidRPr="00AE06BB">
        <w:rPr>
          <w:sz w:val="20"/>
          <w:szCs w:val="20"/>
        </w:rPr>
        <w:t xml:space="preserve"> se zavazuje vést příjmy a náklady související s provozem Kotelny tak, aby byly tyto příjmy zřetelně odděleny od dalších příjmů a nákladů </w:t>
      </w:r>
      <w:r w:rsidRPr="00AE06BB">
        <w:rPr>
          <w:sz w:val="20"/>
          <w:szCs w:val="20"/>
        </w:rPr>
        <w:t>Pachtýř</w:t>
      </w:r>
      <w:r w:rsidR="00EC77D6" w:rsidRPr="00AE06BB">
        <w:rPr>
          <w:sz w:val="20"/>
          <w:szCs w:val="20"/>
        </w:rPr>
        <w:t>e z jeho jiné činnosti, a to formou podvojného účetnictví.</w:t>
      </w:r>
    </w:p>
    <w:p w:rsidR="00EC77D6" w:rsidRPr="00AE06BB" w:rsidRDefault="00325337" w:rsidP="002D32C7">
      <w:pPr>
        <w:pStyle w:val="Nadpis2"/>
        <w:numPr>
          <w:ilvl w:val="0"/>
          <w:numId w:val="30"/>
        </w:numPr>
        <w:spacing w:before="120" w:after="120"/>
        <w:rPr>
          <w:sz w:val="20"/>
          <w:szCs w:val="20"/>
        </w:rPr>
      </w:pPr>
      <w:r w:rsidRPr="00AE06BB">
        <w:rPr>
          <w:sz w:val="20"/>
          <w:szCs w:val="20"/>
        </w:rPr>
        <w:t>Pachtýř</w:t>
      </w:r>
      <w:r w:rsidR="00EC77D6" w:rsidRPr="00AE06BB">
        <w:rPr>
          <w:sz w:val="20"/>
          <w:szCs w:val="20"/>
        </w:rPr>
        <w:t xml:space="preserve"> umožní </w:t>
      </w:r>
      <w:r w:rsidR="00D35A68" w:rsidRPr="00AE06BB">
        <w:rPr>
          <w:sz w:val="20"/>
          <w:szCs w:val="20"/>
        </w:rPr>
        <w:t>Propachtovatel</w:t>
      </w:r>
      <w:r w:rsidR="00EC77D6" w:rsidRPr="00AE06BB">
        <w:rPr>
          <w:sz w:val="20"/>
          <w:szCs w:val="20"/>
        </w:rPr>
        <w:t xml:space="preserve">i </w:t>
      </w:r>
      <w:r w:rsidR="006060A6" w:rsidRPr="00AE06BB">
        <w:rPr>
          <w:sz w:val="20"/>
          <w:szCs w:val="20"/>
        </w:rPr>
        <w:t xml:space="preserve">kontrolu Kotelny a zařízení kdykoliv o to </w:t>
      </w:r>
      <w:r w:rsidR="00D35A68" w:rsidRPr="00AE06BB">
        <w:rPr>
          <w:sz w:val="20"/>
          <w:szCs w:val="20"/>
        </w:rPr>
        <w:t>Propachtovatel</w:t>
      </w:r>
      <w:r w:rsidR="006060A6" w:rsidRPr="00AE06BB">
        <w:rPr>
          <w:sz w:val="20"/>
          <w:szCs w:val="20"/>
        </w:rPr>
        <w:t xml:space="preserve"> požádá.</w:t>
      </w:r>
    </w:p>
    <w:p w:rsidR="006060A6" w:rsidRPr="002D32C7" w:rsidRDefault="00325337" w:rsidP="002D32C7">
      <w:pPr>
        <w:pStyle w:val="Nadpis2"/>
        <w:numPr>
          <w:ilvl w:val="0"/>
          <w:numId w:val="30"/>
        </w:numPr>
        <w:spacing w:before="120" w:after="120"/>
        <w:rPr>
          <w:sz w:val="20"/>
          <w:szCs w:val="20"/>
        </w:rPr>
      </w:pPr>
      <w:r w:rsidRPr="002D32C7">
        <w:rPr>
          <w:sz w:val="20"/>
          <w:szCs w:val="20"/>
        </w:rPr>
        <w:t xml:space="preserve">Pachtýř </w:t>
      </w:r>
      <w:r w:rsidR="00AE0B55" w:rsidRPr="002D32C7">
        <w:rPr>
          <w:sz w:val="20"/>
          <w:szCs w:val="20"/>
        </w:rPr>
        <w:t>se zavazuje k hospodárnému vynakládání finančních prostředků.</w:t>
      </w:r>
    </w:p>
    <w:p w:rsidR="00AE0B55" w:rsidRPr="002D32C7" w:rsidRDefault="00D35A68" w:rsidP="002D32C7">
      <w:pPr>
        <w:pStyle w:val="Nadpis2"/>
        <w:numPr>
          <w:ilvl w:val="0"/>
          <w:numId w:val="30"/>
        </w:numPr>
        <w:spacing w:before="120" w:after="120"/>
        <w:rPr>
          <w:sz w:val="20"/>
          <w:szCs w:val="20"/>
        </w:rPr>
      </w:pPr>
      <w:r>
        <w:rPr>
          <w:sz w:val="20"/>
          <w:szCs w:val="20"/>
        </w:rPr>
        <w:lastRenderedPageBreak/>
        <w:t>Pachtýř</w:t>
      </w:r>
      <w:r w:rsidR="00AE0B55" w:rsidRPr="002D32C7">
        <w:rPr>
          <w:sz w:val="20"/>
          <w:szCs w:val="20"/>
        </w:rPr>
        <w:t xml:space="preserve"> se zavazuje k hospodárnému využívání energií, dodržování topného období a teplotního spádu dle projektové dokumentace na ústřední vytápění a platných prováděcích předpisů.</w:t>
      </w:r>
      <w:bookmarkStart w:id="1" w:name="_GoBack"/>
      <w:bookmarkEnd w:id="1"/>
    </w:p>
    <w:p w:rsidR="0033680A" w:rsidRPr="002D32C7" w:rsidRDefault="0033680A" w:rsidP="002D32C7">
      <w:pPr>
        <w:pStyle w:val="Nadpis2"/>
        <w:numPr>
          <w:ilvl w:val="0"/>
          <w:numId w:val="30"/>
        </w:numPr>
        <w:spacing w:before="120" w:after="120"/>
        <w:rPr>
          <w:sz w:val="20"/>
          <w:szCs w:val="20"/>
        </w:rPr>
      </w:pPr>
      <w:r w:rsidRPr="002D32C7">
        <w:rPr>
          <w:sz w:val="20"/>
          <w:szCs w:val="20"/>
        </w:rPr>
        <w:t>Pachtýř je oprávněn účtovat za dodávku tepla sjednanou cenu v souladu s nabídkou na předmětnou veřejnou zakázku.</w:t>
      </w:r>
    </w:p>
    <w:p w:rsidR="0033680A" w:rsidRPr="002D32C7" w:rsidRDefault="0033680A" w:rsidP="002D32C7">
      <w:pPr>
        <w:pStyle w:val="Nadpis2"/>
        <w:numPr>
          <w:ilvl w:val="0"/>
          <w:numId w:val="30"/>
        </w:numPr>
        <w:spacing w:before="120" w:after="120"/>
        <w:rPr>
          <w:sz w:val="20"/>
          <w:szCs w:val="20"/>
        </w:rPr>
      </w:pPr>
      <w:r w:rsidRPr="002D32C7">
        <w:rPr>
          <w:sz w:val="20"/>
          <w:szCs w:val="20"/>
        </w:rPr>
        <w:t xml:space="preserve">Pachtýř se zavazuje zajišťovat obsluze </w:t>
      </w:r>
      <w:proofErr w:type="spellStart"/>
      <w:r w:rsidRPr="002D32C7">
        <w:rPr>
          <w:sz w:val="20"/>
          <w:szCs w:val="20"/>
        </w:rPr>
        <w:t>TH</w:t>
      </w:r>
      <w:proofErr w:type="spellEnd"/>
      <w:r w:rsidRPr="002D32C7">
        <w:rPr>
          <w:sz w:val="20"/>
          <w:szCs w:val="20"/>
        </w:rPr>
        <w:t xml:space="preserve"> potřebná školení </w:t>
      </w:r>
      <w:proofErr w:type="spellStart"/>
      <w:r w:rsidRPr="002D32C7">
        <w:rPr>
          <w:sz w:val="20"/>
          <w:szCs w:val="20"/>
        </w:rPr>
        <w:t>BOZP</w:t>
      </w:r>
      <w:proofErr w:type="spellEnd"/>
      <w:r w:rsidRPr="002D32C7">
        <w:rPr>
          <w:sz w:val="20"/>
          <w:szCs w:val="20"/>
        </w:rPr>
        <w:t xml:space="preserve"> a PO</w:t>
      </w:r>
      <w:r w:rsidR="00AE4185" w:rsidRPr="00AE4185">
        <w:rPr>
          <w:sz w:val="20"/>
          <w:szCs w:val="20"/>
        </w:rPr>
        <w:t xml:space="preserve"> </w:t>
      </w:r>
      <w:r w:rsidR="00AE4185" w:rsidRPr="002D32C7">
        <w:rPr>
          <w:sz w:val="20"/>
          <w:szCs w:val="20"/>
        </w:rPr>
        <w:t>na vlastní náklady</w:t>
      </w:r>
      <w:r w:rsidRPr="002D32C7">
        <w:rPr>
          <w:sz w:val="20"/>
          <w:szCs w:val="20"/>
        </w:rPr>
        <w:t>.</w:t>
      </w:r>
    </w:p>
    <w:p w:rsidR="0033680A" w:rsidRPr="002D32C7" w:rsidRDefault="0033680A" w:rsidP="0033680A">
      <w:pPr>
        <w:pStyle w:val="Nadpis2"/>
        <w:numPr>
          <w:ilvl w:val="0"/>
          <w:numId w:val="0"/>
        </w:numPr>
        <w:spacing w:before="120" w:after="120"/>
        <w:ind w:left="360"/>
        <w:rPr>
          <w:sz w:val="20"/>
          <w:szCs w:val="20"/>
          <w:highlight w:val="red"/>
        </w:rPr>
      </w:pPr>
    </w:p>
    <w:p w:rsidR="0033680A" w:rsidRPr="002D32C7" w:rsidRDefault="0033680A" w:rsidP="002D32C7">
      <w:pPr>
        <w:pStyle w:val="Odstavecseseznamem"/>
        <w:numPr>
          <w:ilvl w:val="0"/>
          <w:numId w:val="20"/>
        </w:numPr>
        <w:spacing w:after="120" w:line="240" w:lineRule="auto"/>
        <w:jc w:val="center"/>
        <w:rPr>
          <w:rFonts w:ascii="Arial" w:hAnsi="Arial" w:cs="Arial"/>
          <w:b/>
          <w:bCs/>
        </w:rPr>
      </w:pPr>
      <w:r w:rsidRPr="002D32C7">
        <w:rPr>
          <w:rFonts w:ascii="Arial" w:hAnsi="Arial" w:cs="Arial"/>
          <w:b/>
          <w:bCs/>
        </w:rPr>
        <w:t>POJIŠTĚNÍ ODPOVĚDNOSTI</w:t>
      </w:r>
    </w:p>
    <w:p w:rsidR="0033680A" w:rsidRPr="002D32C7" w:rsidRDefault="0033680A" w:rsidP="002D32C7">
      <w:pPr>
        <w:pStyle w:val="Nadpis2"/>
        <w:numPr>
          <w:ilvl w:val="0"/>
          <w:numId w:val="22"/>
        </w:numPr>
        <w:spacing w:before="120" w:after="120"/>
        <w:rPr>
          <w:sz w:val="20"/>
          <w:szCs w:val="20"/>
        </w:rPr>
      </w:pPr>
      <w:r w:rsidRPr="002D32C7">
        <w:rPr>
          <w:sz w:val="20"/>
          <w:szCs w:val="20"/>
        </w:rPr>
        <w:t xml:space="preserve">Pachtýř prohlašuje, že ke dni podpisu této smlouvy má uzavřenu pojistnou smlouvu, jejímž předmětem je pojištění odpovědnosti za škodu způsobenou </w:t>
      </w:r>
      <w:r w:rsidR="00287A5C">
        <w:rPr>
          <w:sz w:val="20"/>
          <w:szCs w:val="20"/>
        </w:rPr>
        <w:t>Pachtýřem</w:t>
      </w:r>
      <w:r w:rsidRPr="002D32C7">
        <w:rPr>
          <w:sz w:val="20"/>
          <w:szCs w:val="20"/>
        </w:rPr>
        <w:t xml:space="preserve"> třetí osobě v souvislosti s výkonem jeho </w:t>
      </w:r>
      <w:r w:rsidRPr="00AE06BB">
        <w:rPr>
          <w:sz w:val="20"/>
          <w:szCs w:val="20"/>
        </w:rPr>
        <w:t xml:space="preserve">činnosti, ve výši nejméně </w:t>
      </w:r>
      <w:r w:rsidR="00287D36" w:rsidRPr="00AE06BB">
        <w:rPr>
          <w:sz w:val="20"/>
          <w:szCs w:val="20"/>
        </w:rPr>
        <w:t>20</w:t>
      </w:r>
      <w:r w:rsidRPr="00AE06BB">
        <w:rPr>
          <w:sz w:val="20"/>
          <w:szCs w:val="20"/>
        </w:rPr>
        <w:t xml:space="preserve"> mil. Kč</w:t>
      </w:r>
      <w:r w:rsidR="00287A5C" w:rsidRPr="00AE06BB">
        <w:rPr>
          <w:sz w:val="20"/>
          <w:szCs w:val="20"/>
        </w:rPr>
        <w:t>. Pachtýř</w:t>
      </w:r>
      <w:r w:rsidRPr="00AE06BB">
        <w:rPr>
          <w:sz w:val="20"/>
          <w:szCs w:val="20"/>
        </w:rPr>
        <w:t xml:space="preserve"> se zavazuje, že po celou dobu trvání této smlouvy bude</w:t>
      </w:r>
      <w:r w:rsidRPr="002D32C7">
        <w:rPr>
          <w:sz w:val="20"/>
          <w:szCs w:val="20"/>
        </w:rPr>
        <w:t xml:space="preserve"> pojištěn ve smyslu tohoto ustanovení a že nedojde ke snížení pojistného plnění pod částku uvedenou v předchozí větě.</w:t>
      </w:r>
    </w:p>
    <w:p w:rsidR="0033680A" w:rsidRPr="002D32C7" w:rsidRDefault="0033680A" w:rsidP="002D32C7">
      <w:pPr>
        <w:pStyle w:val="Nadpis2"/>
        <w:numPr>
          <w:ilvl w:val="0"/>
          <w:numId w:val="22"/>
        </w:numPr>
        <w:spacing w:before="120" w:after="120"/>
        <w:rPr>
          <w:sz w:val="20"/>
          <w:szCs w:val="20"/>
        </w:rPr>
      </w:pPr>
      <w:r w:rsidRPr="002D32C7">
        <w:rPr>
          <w:sz w:val="20"/>
          <w:szCs w:val="20"/>
        </w:rPr>
        <w:t>Rizika související s úhradou spoluúčasti, případně s tím, že skutečná škoda způsobená pojistnou událostí bude vyšší než pojistná částka, nese pouze Pachtýř.</w:t>
      </w:r>
    </w:p>
    <w:p w:rsidR="006F634C" w:rsidRPr="002D32C7" w:rsidRDefault="006F634C" w:rsidP="006F634C">
      <w:pPr>
        <w:spacing w:after="120"/>
        <w:rPr>
          <w:b/>
          <w:bCs/>
        </w:rPr>
      </w:pPr>
    </w:p>
    <w:p w:rsidR="006F634C" w:rsidRPr="002D32C7" w:rsidRDefault="006F634C" w:rsidP="002D32C7">
      <w:pPr>
        <w:pStyle w:val="Odstavecseseznamem"/>
        <w:numPr>
          <w:ilvl w:val="0"/>
          <w:numId w:val="20"/>
        </w:numPr>
        <w:spacing w:after="120" w:line="240" w:lineRule="auto"/>
        <w:jc w:val="center"/>
        <w:rPr>
          <w:rFonts w:ascii="Arial" w:hAnsi="Arial" w:cs="Arial"/>
          <w:b/>
          <w:bCs/>
        </w:rPr>
      </w:pPr>
      <w:r w:rsidRPr="002D32C7">
        <w:rPr>
          <w:rFonts w:ascii="Arial" w:hAnsi="Arial" w:cs="Arial"/>
          <w:b/>
          <w:bCs/>
        </w:rPr>
        <w:t>POJISTNÉ UDÁLOSTI</w:t>
      </w:r>
    </w:p>
    <w:p w:rsidR="006F634C" w:rsidRPr="002D32C7" w:rsidRDefault="006F634C" w:rsidP="002D32C7">
      <w:pPr>
        <w:pStyle w:val="Nadpis2"/>
        <w:numPr>
          <w:ilvl w:val="0"/>
          <w:numId w:val="29"/>
        </w:numPr>
        <w:spacing w:before="120" w:after="120"/>
        <w:rPr>
          <w:sz w:val="20"/>
          <w:szCs w:val="20"/>
        </w:rPr>
      </w:pPr>
      <w:r w:rsidRPr="002D32C7">
        <w:rPr>
          <w:sz w:val="20"/>
          <w:szCs w:val="20"/>
        </w:rPr>
        <w:t xml:space="preserve">V případě pojistné události zmocní </w:t>
      </w:r>
      <w:r w:rsidR="00287A5C">
        <w:rPr>
          <w:sz w:val="20"/>
          <w:szCs w:val="20"/>
        </w:rPr>
        <w:t>Propachtovatel</w:t>
      </w:r>
      <w:r w:rsidRPr="002D32C7">
        <w:rPr>
          <w:sz w:val="20"/>
          <w:szCs w:val="20"/>
        </w:rPr>
        <w:t xml:space="preserve"> </w:t>
      </w:r>
      <w:r w:rsidR="00287A5C">
        <w:rPr>
          <w:sz w:val="20"/>
          <w:szCs w:val="20"/>
        </w:rPr>
        <w:t>Pachtýř</w:t>
      </w:r>
      <w:r w:rsidRPr="002D32C7">
        <w:rPr>
          <w:sz w:val="20"/>
          <w:szCs w:val="20"/>
        </w:rPr>
        <w:t>e k jejímu řešení s příslušnou pojišťovací organizací.</w:t>
      </w:r>
    </w:p>
    <w:p w:rsidR="006F634C" w:rsidRPr="002D32C7" w:rsidRDefault="006F634C" w:rsidP="002D32C7">
      <w:pPr>
        <w:pStyle w:val="Nadpis2"/>
        <w:numPr>
          <w:ilvl w:val="0"/>
          <w:numId w:val="29"/>
        </w:numPr>
        <w:spacing w:before="120" w:after="120"/>
        <w:rPr>
          <w:sz w:val="20"/>
          <w:szCs w:val="20"/>
        </w:rPr>
      </w:pPr>
      <w:r w:rsidRPr="002D32C7">
        <w:rPr>
          <w:sz w:val="20"/>
          <w:szCs w:val="20"/>
        </w:rPr>
        <w:t xml:space="preserve">Konkrétní pojistné události budou dále řešeny jednotlivě a rovněž plné moci pro jejich řešení budou pro </w:t>
      </w:r>
      <w:r w:rsidR="00287A5C">
        <w:rPr>
          <w:sz w:val="20"/>
          <w:szCs w:val="20"/>
        </w:rPr>
        <w:t>Pachtýř</w:t>
      </w:r>
      <w:r w:rsidRPr="002D32C7">
        <w:rPr>
          <w:sz w:val="20"/>
          <w:szCs w:val="20"/>
        </w:rPr>
        <w:t>e vystaveny jednotlivě.</w:t>
      </w:r>
    </w:p>
    <w:p w:rsidR="001E2A6C" w:rsidRPr="002D32C7" w:rsidRDefault="001E2A6C" w:rsidP="006F634C">
      <w:pPr>
        <w:autoSpaceDE w:val="0"/>
        <w:autoSpaceDN w:val="0"/>
        <w:adjustRightInd w:val="0"/>
        <w:spacing w:after="120"/>
        <w:rPr>
          <w:b/>
          <w:bCs/>
        </w:rPr>
      </w:pPr>
    </w:p>
    <w:p w:rsidR="005E1885" w:rsidRPr="002D32C7" w:rsidRDefault="001E2A6C" w:rsidP="002D32C7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b/>
          <w:bCs/>
        </w:rPr>
      </w:pPr>
      <w:r w:rsidRPr="002D32C7">
        <w:rPr>
          <w:rFonts w:ascii="Arial" w:hAnsi="Arial" w:cs="Arial"/>
          <w:b/>
          <w:bCs/>
        </w:rPr>
        <w:t>VÝŠE PACHTOVNÉHO</w:t>
      </w:r>
    </w:p>
    <w:p w:rsidR="005E1885" w:rsidRPr="008F527C" w:rsidRDefault="00BD57E2" w:rsidP="00B40D6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F527C">
        <w:rPr>
          <w:rFonts w:ascii="Arial" w:hAnsi="Arial" w:cs="Arial"/>
          <w:sz w:val="20"/>
          <w:szCs w:val="20"/>
        </w:rPr>
        <w:t>Výš</w:t>
      </w:r>
      <w:r w:rsidR="00BA2B8A" w:rsidRPr="008F527C">
        <w:rPr>
          <w:rFonts w:ascii="Arial" w:hAnsi="Arial" w:cs="Arial"/>
          <w:sz w:val="20"/>
          <w:szCs w:val="20"/>
        </w:rPr>
        <w:t>i</w:t>
      </w:r>
      <w:r w:rsidRPr="008F527C">
        <w:rPr>
          <w:rFonts w:ascii="Arial" w:hAnsi="Arial" w:cs="Arial"/>
          <w:sz w:val="20"/>
          <w:szCs w:val="20"/>
        </w:rPr>
        <w:t xml:space="preserve"> pachtovného</w:t>
      </w:r>
      <w:r w:rsidR="005E1885" w:rsidRPr="008F527C">
        <w:rPr>
          <w:rFonts w:ascii="Arial" w:hAnsi="Arial" w:cs="Arial"/>
          <w:sz w:val="20"/>
          <w:szCs w:val="20"/>
        </w:rPr>
        <w:t xml:space="preserve"> </w:t>
      </w:r>
      <w:r w:rsidR="00BA2B8A" w:rsidRPr="008F527C">
        <w:rPr>
          <w:rFonts w:ascii="Arial" w:hAnsi="Arial" w:cs="Arial"/>
          <w:sz w:val="20"/>
        </w:rPr>
        <w:t>stanovil Propachtovatel pevnou částkou</w:t>
      </w:r>
      <w:r w:rsidR="00BA2B8A" w:rsidRPr="008F527C">
        <w:rPr>
          <w:rFonts w:ascii="Arial" w:hAnsi="Arial" w:cs="Arial"/>
          <w:sz w:val="20"/>
          <w:szCs w:val="20"/>
        </w:rPr>
        <w:t xml:space="preserve"> </w:t>
      </w:r>
      <w:r w:rsidR="005E1885" w:rsidRPr="008F527C">
        <w:rPr>
          <w:rFonts w:ascii="Arial" w:hAnsi="Arial" w:cs="Arial"/>
          <w:sz w:val="20"/>
          <w:szCs w:val="20"/>
        </w:rPr>
        <w:t xml:space="preserve">v rámci </w:t>
      </w:r>
      <w:r w:rsidRPr="008F527C">
        <w:rPr>
          <w:rFonts w:ascii="Arial" w:hAnsi="Arial" w:cs="Arial"/>
          <w:sz w:val="20"/>
          <w:szCs w:val="20"/>
        </w:rPr>
        <w:t>předmětné veřejné zakázky</w:t>
      </w:r>
      <w:r w:rsidR="00645D5E" w:rsidRPr="008F527C">
        <w:rPr>
          <w:rFonts w:ascii="Arial" w:hAnsi="Arial" w:cs="Arial"/>
          <w:sz w:val="20"/>
          <w:szCs w:val="20"/>
        </w:rPr>
        <w:t>.</w:t>
      </w:r>
    </w:p>
    <w:p w:rsidR="00BD57E2" w:rsidRPr="008F527C" w:rsidRDefault="00AE4185" w:rsidP="00B40D6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F527C">
        <w:rPr>
          <w:rFonts w:ascii="Arial" w:hAnsi="Arial" w:cs="Arial"/>
          <w:sz w:val="20"/>
          <w:szCs w:val="20"/>
        </w:rPr>
        <w:t xml:space="preserve">Roční </w:t>
      </w:r>
      <w:r w:rsidR="00BA2B8A" w:rsidRPr="008F527C">
        <w:rPr>
          <w:rFonts w:ascii="Arial" w:hAnsi="Arial" w:cs="Arial"/>
          <w:sz w:val="20"/>
          <w:szCs w:val="20"/>
        </w:rPr>
        <w:t>v</w:t>
      </w:r>
      <w:r w:rsidR="00BD57E2" w:rsidRPr="008F527C">
        <w:rPr>
          <w:rFonts w:ascii="Arial" w:hAnsi="Arial" w:cs="Arial"/>
          <w:sz w:val="20"/>
          <w:szCs w:val="20"/>
        </w:rPr>
        <w:t>ýše pachtovného se stanovuje ve výši:</w:t>
      </w:r>
    </w:p>
    <w:tbl>
      <w:tblPr>
        <w:tblW w:w="9388" w:type="dxa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2835"/>
        <w:gridCol w:w="2268"/>
        <w:gridCol w:w="2126"/>
        <w:gridCol w:w="2159"/>
      </w:tblGrid>
      <w:tr w:rsidR="00595B0F" w:rsidRPr="008F527C" w:rsidTr="00A07B8C">
        <w:trPr>
          <w:trHeight w:val="364"/>
        </w:trPr>
        <w:tc>
          <w:tcPr>
            <w:tcW w:w="2835" w:type="dxa"/>
            <w:vAlign w:val="center"/>
          </w:tcPr>
          <w:p w:rsidR="00595B0F" w:rsidRPr="008F527C" w:rsidRDefault="00595B0F" w:rsidP="00B40D6C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F527C">
              <w:rPr>
                <w:b/>
                <w:bCs/>
                <w:i/>
                <w:iCs/>
                <w:sz w:val="20"/>
                <w:szCs w:val="20"/>
              </w:rPr>
              <w:t>Položka</w:t>
            </w:r>
          </w:p>
        </w:tc>
        <w:tc>
          <w:tcPr>
            <w:tcW w:w="2268" w:type="dxa"/>
            <w:vAlign w:val="center"/>
          </w:tcPr>
          <w:p w:rsidR="00595B0F" w:rsidRPr="008F527C" w:rsidRDefault="00595B0F" w:rsidP="00B40D6C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F527C">
              <w:rPr>
                <w:b/>
                <w:bCs/>
                <w:i/>
                <w:iCs/>
                <w:sz w:val="20"/>
                <w:szCs w:val="20"/>
              </w:rPr>
              <w:t>Cena v Kč bez DPH</w:t>
            </w:r>
          </w:p>
        </w:tc>
        <w:tc>
          <w:tcPr>
            <w:tcW w:w="2126" w:type="dxa"/>
            <w:vAlign w:val="center"/>
          </w:tcPr>
          <w:p w:rsidR="00595B0F" w:rsidRPr="008F527C" w:rsidRDefault="00595B0F" w:rsidP="00AB6A22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F527C">
              <w:rPr>
                <w:b/>
                <w:bCs/>
                <w:i/>
                <w:iCs/>
                <w:sz w:val="20"/>
                <w:szCs w:val="20"/>
              </w:rPr>
              <w:t xml:space="preserve">DPH </w:t>
            </w:r>
            <w:r w:rsidR="00AB6A22" w:rsidRPr="008F527C">
              <w:rPr>
                <w:b/>
                <w:bCs/>
                <w:i/>
                <w:iCs/>
                <w:sz w:val="20"/>
                <w:szCs w:val="20"/>
              </w:rPr>
              <w:t>v %</w:t>
            </w:r>
          </w:p>
        </w:tc>
        <w:tc>
          <w:tcPr>
            <w:tcW w:w="2159" w:type="dxa"/>
            <w:vAlign w:val="center"/>
          </w:tcPr>
          <w:p w:rsidR="00595B0F" w:rsidRPr="008F527C" w:rsidRDefault="00595B0F" w:rsidP="00B40D6C">
            <w:pPr>
              <w:pStyle w:val="slovn1"/>
              <w:keepNext/>
              <w:widowControl/>
              <w:numPr>
                <w:ilvl w:val="0"/>
                <w:numId w:val="0"/>
              </w:num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F527C">
              <w:rPr>
                <w:b/>
                <w:bCs/>
                <w:i/>
                <w:iCs/>
                <w:sz w:val="20"/>
                <w:szCs w:val="20"/>
              </w:rPr>
              <w:t>Cena v Kč vč. DPH</w:t>
            </w:r>
          </w:p>
        </w:tc>
      </w:tr>
      <w:tr w:rsidR="00BA2B8A" w:rsidRPr="008F527C" w:rsidTr="00BA2B8A">
        <w:tc>
          <w:tcPr>
            <w:tcW w:w="2835" w:type="dxa"/>
            <w:vAlign w:val="center"/>
          </w:tcPr>
          <w:p w:rsidR="00BA2B8A" w:rsidRPr="008F527C" w:rsidRDefault="00BA2B8A" w:rsidP="00AE4185">
            <w:pPr>
              <w:autoSpaceDE w:val="0"/>
              <w:autoSpaceDN w:val="0"/>
              <w:adjustRightInd w:val="0"/>
            </w:pPr>
            <w:r w:rsidRPr="008F527C">
              <w:rPr>
                <w:b/>
              </w:rPr>
              <w:t xml:space="preserve">Pachtovné (za </w:t>
            </w:r>
            <w:r w:rsidR="00AE4185" w:rsidRPr="008F527C">
              <w:rPr>
                <w:b/>
              </w:rPr>
              <w:t>12</w:t>
            </w:r>
            <w:r w:rsidRPr="008F527C">
              <w:rPr>
                <w:b/>
              </w:rPr>
              <w:t xml:space="preserve"> měsíc</w:t>
            </w:r>
            <w:r w:rsidR="00AE4185" w:rsidRPr="008F527C">
              <w:rPr>
                <w:b/>
              </w:rPr>
              <w:t>ů</w:t>
            </w:r>
            <w:r w:rsidRPr="008F527C">
              <w:rPr>
                <w:b/>
              </w:rPr>
              <w:t xml:space="preserve">) </w:t>
            </w:r>
          </w:p>
        </w:tc>
        <w:tc>
          <w:tcPr>
            <w:tcW w:w="2268" w:type="dxa"/>
            <w:vAlign w:val="center"/>
          </w:tcPr>
          <w:p w:rsidR="00BA2B8A" w:rsidRPr="008F527C" w:rsidRDefault="00AB6A22" w:rsidP="00BF1B8A">
            <w:pPr>
              <w:pStyle w:val="slovn1"/>
              <w:widowControl/>
              <w:numPr>
                <w:ilvl w:val="0"/>
                <w:numId w:val="0"/>
              </w:numPr>
              <w:spacing w:after="0"/>
              <w:jc w:val="center"/>
              <w:rPr>
                <w:sz w:val="20"/>
                <w:szCs w:val="20"/>
              </w:rPr>
            </w:pPr>
            <w:r w:rsidRPr="008F527C">
              <w:rPr>
                <w:b/>
                <w:sz w:val="20"/>
              </w:rPr>
              <w:t>826,50</w:t>
            </w:r>
          </w:p>
        </w:tc>
        <w:tc>
          <w:tcPr>
            <w:tcW w:w="2126" w:type="dxa"/>
          </w:tcPr>
          <w:p w:rsidR="00BA2B8A" w:rsidRPr="008F527C" w:rsidRDefault="00AB6A22" w:rsidP="00AB6A22">
            <w:pPr>
              <w:jc w:val="center"/>
              <w:rPr>
                <w:b/>
              </w:rPr>
            </w:pPr>
            <w:r w:rsidRPr="008F527C">
              <w:rPr>
                <w:b/>
              </w:rPr>
              <w:t>21</w:t>
            </w:r>
          </w:p>
        </w:tc>
        <w:tc>
          <w:tcPr>
            <w:tcW w:w="2159" w:type="dxa"/>
          </w:tcPr>
          <w:p w:rsidR="00BA2B8A" w:rsidRPr="008F527C" w:rsidRDefault="00AB6A22" w:rsidP="00BF1B8A">
            <w:pPr>
              <w:jc w:val="center"/>
            </w:pPr>
            <w:r w:rsidRPr="008F527C">
              <w:rPr>
                <w:b/>
              </w:rPr>
              <w:t>1.000,-</w:t>
            </w:r>
          </w:p>
        </w:tc>
      </w:tr>
    </w:tbl>
    <w:p w:rsidR="00BA2B8A" w:rsidRPr="008F527C" w:rsidRDefault="00A07B8C" w:rsidP="00B40D6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F527C">
        <w:rPr>
          <w:rFonts w:ascii="Arial" w:hAnsi="Arial" w:cs="Arial"/>
          <w:sz w:val="20"/>
          <w:szCs w:val="20"/>
        </w:rPr>
        <w:t>P</w:t>
      </w:r>
      <w:r w:rsidR="00BD57E2" w:rsidRPr="008F527C">
        <w:rPr>
          <w:rFonts w:ascii="Arial" w:hAnsi="Arial" w:cs="Arial"/>
          <w:sz w:val="20"/>
          <w:szCs w:val="20"/>
        </w:rPr>
        <w:t>achtovné</w:t>
      </w:r>
      <w:r w:rsidR="00BA2B8A" w:rsidRPr="008F527C">
        <w:rPr>
          <w:rFonts w:ascii="Arial" w:hAnsi="Arial" w:cs="Arial"/>
          <w:sz w:val="20"/>
          <w:szCs w:val="20"/>
        </w:rPr>
        <w:t xml:space="preserve"> je </w:t>
      </w:r>
      <w:proofErr w:type="spellStart"/>
      <w:r w:rsidR="00BA2B8A" w:rsidRPr="008F527C">
        <w:rPr>
          <w:rFonts w:ascii="Arial" w:hAnsi="Arial" w:cs="Arial"/>
          <w:sz w:val="20"/>
          <w:szCs w:val="20"/>
        </w:rPr>
        <w:t>Pachtýř</w:t>
      </w:r>
      <w:proofErr w:type="spellEnd"/>
      <w:r w:rsidR="00BA2B8A" w:rsidRPr="008F527C">
        <w:rPr>
          <w:rFonts w:ascii="Arial" w:hAnsi="Arial" w:cs="Arial"/>
          <w:sz w:val="20"/>
          <w:szCs w:val="20"/>
        </w:rPr>
        <w:t xml:space="preserve"> povinen uhradit </w:t>
      </w:r>
      <w:r w:rsidR="00BF1B8A" w:rsidRPr="008F527C">
        <w:rPr>
          <w:rFonts w:ascii="Arial" w:hAnsi="Arial" w:cs="Arial"/>
          <w:sz w:val="20"/>
          <w:szCs w:val="20"/>
        </w:rPr>
        <w:t>1</w:t>
      </w:r>
      <w:r w:rsidRPr="008F527C">
        <w:rPr>
          <w:rFonts w:ascii="Arial" w:hAnsi="Arial" w:cs="Arial"/>
          <w:sz w:val="20"/>
          <w:szCs w:val="20"/>
        </w:rPr>
        <w:t xml:space="preserve"> krát ročně, </w:t>
      </w:r>
      <w:r w:rsidR="00BA2B8A" w:rsidRPr="008F527C">
        <w:rPr>
          <w:rFonts w:ascii="Arial" w:hAnsi="Arial" w:cs="Arial"/>
          <w:sz w:val="20"/>
          <w:szCs w:val="20"/>
        </w:rPr>
        <w:t>nejpozději k</w:t>
      </w:r>
      <w:r w:rsidRPr="008F527C">
        <w:rPr>
          <w:rFonts w:ascii="Arial" w:hAnsi="Arial" w:cs="Arial"/>
          <w:sz w:val="20"/>
          <w:szCs w:val="20"/>
        </w:rPr>
        <w:t> </w:t>
      </w:r>
      <w:proofErr w:type="gramStart"/>
      <w:r w:rsidRPr="008F527C">
        <w:rPr>
          <w:rFonts w:ascii="Arial" w:hAnsi="Arial" w:cs="Arial"/>
          <w:sz w:val="20"/>
          <w:szCs w:val="20"/>
        </w:rPr>
        <w:t>20.1</w:t>
      </w:r>
      <w:proofErr w:type="gramEnd"/>
      <w:r w:rsidRPr="008F527C">
        <w:rPr>
          <w:rFonts w:ascii="Arial" w:hAnsi="Arial" w:cs="Arial"/>
          <w:sz w:val="20"/>
          <w:szCs w:val="20"/>
        </w:rPr>
        <w:t xml:space="preserve">. </w:t>
      </w:r>
      <w:r w:rsidR="008F527C" w:rsidRPr="008F527C">
        <w:rPr>
          <w:rFonts w:ascii="Arial" w:hAnsi="Arial" w:cs="Arial"/>
          <w:sz w:val="20"/>
          <w:szCs w:val="20"/>
        </w:rPr>
        <w:t>za příslušný kalendářní rok</w:t>
      </w:r>
      <w:r w:rsidR="00721E4E" w:rsidRPr="008F527C">
        <w:rPr>
          <w:rFonts w:ascii="Arial" w:hAnsi="Arial" w:cs="Arial"/>
          <w:sz w:val="20"/>
          <w:szCs w:val="20"/>
        </w:rPr>
        <w:t>.</w:t>
      </w:r>
    </w:p>
    <w:p w:rsidR="00BD57E2" w:rsidRPr="008F527C" w:rsidRDefault="00BA2B8A" w:rsidP="00B40D6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F527C">
        <w:rPr>
          <w:rFonts w:ascii="Arial" w:hAnsi="Arial" w:cs="Arial"/>
          <w:sz w:val="20"/>
          <w:szCs w:val="20"/>
        </w:rPr>
        <w:t>Pachtovní</w:t>
      </w:r>
      <w:r w:rsidR="00BD57E2" w:rsidRPr="008F527C">
        <w:rPr>
          <w:rFonts w:ascii="Arial" w:hAnsi="Arial" w:cs="Arial"/>
          <w:sz w:val="20"/>
          <w:szCs w:val="20"/>
        </w:rPr>
        <w:t xml:space="preserve"> bude uhrazeno na účet Propachtovatele uvedený v hlavičce této Smlouvy</w:t>
      </w:r>
    </w:p>
    <w:p w:rsidR="001E2A6C" w:rsidRPr="008F527C" w:rsidRDefault="001E2A6C" w:rsidP="001E2A6C">
      <w:pPr>
        <w:pStyle w:val="Nadpis2"/>
        <w:numPr>
          <w:ilvl w:val="0"/>
          <w:numId w:val="0"/>
        </w:numPr>
        <w:spacing w:before="120" w:after="120"/>
        <w:ind w:left="1080"/>
        <w:rPr>
          <w:sz w:val="20"/>
          <w:szCs w:val="20"/>
        </w:rPr>
      </w:pPr>
    </w:p>
    <w:p w:rsidR="001E2A6C" w:rsidRPr="008F527C" w:rsidRDefault="001E2A6C" w:rsidP="002D32C7">
      <w:pPr>
        <w:pStyle w:val="Odstavecseseznamem"/>
        <w:numPr>
          <w:ilvl w:val="0"/>
          <w:numId w:val="20"/>
        </w:numPr>
        <w:spacing w:after="120" w:line="240" w:lineRule="auto"/>
        <w:jc w:val="center"/>
        <w:rPr>
          <w:rFonts w:ascii="Arial" w:hAnsi="Arial" w:cs="Arial"/>
          <w:b/>
          <w:bCs/>
        </w:rPr>
      </w:pPr>
      <w:r w:rsidRPr="008F527C">
        <w:rPr>
          <w:rFonts w:ascii="Arial" w:hAnsi="Arial" w:cs="Arial"/>
          <w:b/>
          <w:bCs/>
        </w:rPr>
        <w:t xml:space="preserve">SOUČINNOST </w:t>
      </w:r>
      <w:r w:rsidR="00B03D51" w:rsidRPr="008F527C">
        <w:rPr>
          <w:rFonts w:ascii="Arial" w:hAnsi="Arial" w:cs="Arial"/>
          <w:b/>
          <w:bCs/>
        </w:rPr>
        <w:t>PROPACHTOVATELE A PACHTÝŘE</w:t>
      </w:r>
    </w:p>
    <w:p w:rsidR="001E2A6C" w:rsidRPr="008F527C" w:rsidRDefault="001E2A6C" w:rsidP="002D32C7">
      <w:pPr>
        <w:pStyle w:val="Nadpis2"/>
        <w:numPr>
          <w:ilvl w:val="0"/>
          <w:numId w:val="21"/>
        </w:numPr>
        <w:spacing w:before="120" w:after="120"/>
        <w:rPr>
          <w:sz w:val="20"/>
          <w:szCs w:val="20"/>
        </w:rPr>
      </w:pPr>
      <w:r w:rsidRPr="008F527C">
        <w:rPr>
          <w:sz w:val="20"/>
          <w:szCs w:val="20"/>
        </w:rPr>
        <w:t xml:space="preserve">Pokud je </w:t>
      </w:r>
      <w:r w:rsidR="00D35A68" w:rsidRPr="008F527C">
        <w:rPr>
          <w:sz w:val="20"/>
          <w:szCs w:val="20"/>
        </w:rPr>
        <w:t>Pachtýř</w:t>
      </w:r>
      <w:r w:rsidRPr="008F527C">
        <w:rPr>
          <w:sz w:val="20"/>
          <w:szCs w:val="20"/>
        </w:rPr>
        <w:t xml:space="preserve"> povinen informovat </w:t>
      </w:r>
      <w:r w:rsidR="00D35A68" w:rsidRPr="008F527C">
        <w:rPr>
          <w:sz w:val="20"/>
          <w:szCs w:val="20"/>
        </w:rPr>
        <w:t>Propachtovatel</w:t>
      </w:r>
      <w:r w:rsidRPr="008F527C">
        <w:rPr>
          <w:sz w:val="20"/>
          <w:szCs w:val="20"/>
        </w:rPr>
        <w:t xml:space="preserve">e, je tato povinnost splněna doručením písemné informace řediteli nebo kontaktní osobě </w:t>
      </w:r>
      <w:r w:rsidR="00D35A68" w:rsidRPr="008F527C">
        <w:rPr>
          <w:sz w:val="20"/>
          <w:szCs w:val="20"/>
        </w:rPr>
        <w:t>Propachtovatel</w:t>
      </w:r>
      <w:r w:rsidRPr="008F527C">
        <w:rPr>
          <w:sz w:val="20"/>
          <w:szCs w:val="20"/>
        </w:rPr>
        <w:t>e uvedené v této Smlouvě. Za písemné doručení se považuje i elektronická forma (např. e-mail, datová zpráva apod.).</w:t>
      </w:r>
    </w:p>
    <w:p w:rsidR="001E2A6C" w:rsidRPr="008F527C" w:rsidRDefault="001E2A6C" w:rsidP="002D32C7">
      <w:pPr>
        <w:pStyle w:val="Nadpis2"/>
        <w:numPr>
          <w:ilvl w:val="0"/>
          <w:numId w:val="21"/>
        </w:numPr>
        <w:spacing w:before="120" w:after="120"/>
        <w:rPr>
          <w:sz w:val="20"/>
          <w:szCs w:val="20"/>
        </w:rPr>
      </w:pPr>
      <w:r w:rsidRPr="008F527C">
        <w:rPr>
          <w:sz w:val="20"/>
          <w:szCs w:val="20"/>
        </w:rPr>
        <w:t xml:space="preserve">Neodkladné závažné zprávy je třeba oznámit do 2 dnů ústně či telefonicky řediteli nebo kontaktní osobě </w:t>
      </w:r>
      <w:r w:rsidR="00D35A68" w:rsidRPr="008F527C">
        <w:rPr>
          <w:sz w:val="20"/>
          <w:szCs w:val="20"/>
        </w:rPr>
        <w:t>Propachtovatel</w:t>
      </w:r>
      <w:r w:rsidRPr="008F527C">
        <w:rPr>
          <w:sz w:val="20"/>
          <w:szCs w:val="20"/>
        </w:rPr>
        <w:t>e uvedené v této Smlouvě.</w:t>
      </w:r>
    </w:p>
    <w:p w:rsidR="001E2A6C" w:rsidRPr="008F527C" w:rsidRDefault="00D35A68" w:rsidP="002D32C7">
      <w:pPr>
        <w:pStyle w:val="Nadpis2"/>
        <w:numPr>
          <w:ilvl w:val="0"/>
          <w:numId w:val="21"/>
        </w:numPr>
        <w:spacing w:before="120" w:after="120"/>
        <w:rPr>
          <w:sz w:val="20"/>
          <w:szCs w:val="20"/>
        </w:rPr>
      </w:pPr>
      <w:r w:rsidRPr="008F527C">
        <w:rPr>
          <w:sz w:val="20"/>
          <w:szCs w:val="20"/>
        </w:rPr>
        <w:t>Pachtýř</w:t>
      </w:r>
      <w:r w:rsidR="001E2A6C" w:rsidRPr="008F527C">
        <w:rPr>
          <w:sz w:val="20"/>
          <w:szCs w:val="20"/>
        </w:rPr>
        <w:t xml:space="preserve"> dává neprodleně podklady k vydání havarijního výměru správnímu orgánu a </w:t>
      </w:r>
      <w:r w:rsidRPr="008F527C">
        <w:rPr>
          <w:sz w:val="20"/>
          <w:szCs w:val="20"/>
        </w:rPr>
        <w:t>Propachtovatel</w:t>
      </w:r>
      <w:r w:rsidR="001E2A6C" w:rsidRPr="008F527C">
        <w:rPr>
          <w:sz w:val="20"/>
          <w:szCs w:val="20"/>
        </w:rPr>
        <w:t xml:space="preserve"> neprodleně požádá o jeho vydání zároveň se souhlasem k provedení oprav.</w:t>
      </w:r>
    </w:p>
    <w:p w:rsidR="00B40D6C" w:rsidRPr="008F527C" w:rsidRDefault="00B40D6C" w:rsidP="00B40D6C">
      <w:pPr>
        <w:pStyle w:val="Odstavecseseznamem"/>
        <w:autoSpaceDE w:val="0"/>
        <w:autoSpaceDN w:val="0"/>
        <w:adjustRightInd w:val="0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5E1885" w:rsidRPr="008F527C" w:rsidRDefault="005E1885" w:rsidP="002D32C7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</w:rPr>
      </w:pPr>
      <w:r w:rsidRPr="008F527C">
        <w:rPr>
          <w:rFonts w:ascii="Arial" w:hAnsi="Arial" w:cs="Arial"/>
          <w:b/>
          <w:bCs/>
        </w:rPr>
        <w:t>SMLUVNÍ POKUTY</w:t>
      </w:r>
    </w:p>
    <w:p w:rsidR="00286E1B" w:rsidRPr="008F527C" w:rsidRDefault="00286E1B" w:rsidP="002D32C7">
      <w:pPr>
        <w:pStyle w:val="Nadpis11doobsahu"/>
        <w:keepNext w:val="0"/>
        <w:numPr>
          <w:ilvl w:val="0"/>
          <w:numId w:val="7"/>
        </w:numPr>
        <w:spacing w:before="0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8F527C">
        <w:rPr>
          <w:rFonts w:ascii="Arial" w:hAnsi="Arial" w:cs="Arial"/>
          <w:b w:val="0"/>
          <w:sz w:val="20"/>
          <w:szCs w:val="20"/>
        </w:rPr>
        <w:t xml:space="preserve">V případě neplnění finančních povinností </w:t>
      </w:r>
      <w:r w:rsidR="006F634C" w:rsidRPr="008F527C">
        <w:rPr>
          <w:rFonts w:ascii="Arial" w:hAnsi="Arial" w:cs="Arial"/>
          <w:b w:val="0"/>
          <w:sz w:val="20"/>
          <w:szCs w:val="20"/>
        </w:rPr>
        <w:t>Pachtýře</w:t>
      </w:r>
      <w:r w:rsidRPr="008F527C">
        <w:rPr>
          <w:rFonts w:ascii="Arial" w:hAnsi="Arial" w:cs="Arial"/>
          <w:b w:val="0"/>
          <w:sz w:val="20"/>
          <w:szCs w:val="20"/>
        </w:rPr>
        <w:t xml:space="preserve"> vůči </w:t>
      </w:r>
      <w:r w:rsidR="006F634C" w:rsidRPr="008F527C">
        <w:rPr>
          <w:rFonts w:ascii="Arial" w:hAnsi="Arial" w:cs="Arial"/>
          <w:b w:val="0"/>
          <w:sz w:val="20"/>
          <w:szCs w:val="20"/>
        </w:rPr>
        <w:t>Propachtovatel</w:t>
      </w:r>
      <w:r w:rsidRPr="008F527C">
        <w:rPr>
          <w:rFonts w:ascii="Arial" w:hAnsi="Arial" w:cs="Arial"/>
          <w:b w:val="0"/>
          <w:sz w:val="20"/>
          <w:szCs w:val="20"/>
        </w:rPr>
        <w:t xml:space="preserve">i ve sjednaných termínech má </w:t>
      </w:r>
      <w:r w:rsidR="00993E58" w:rsidRPr="008F527C">
        <w:rPr>
          <w:rFonts w:ascii="Arial" w:hAnsi="Arial" w:cs="Arial"/>
          <w:b w:val="0"/>
          <w:sz w:val="20"/>
          <w:szCs w:val="20"/>
        </w:rPr>
        <w:t xml:space="preserve">Propachtovatel </w:t>
      </w:r>
      <w:r w:rsidRPr="008F527C">
        <w:rPr>
          <w:rFonts w:ascii="Arial" w:hAnsi="Arial" w:cs="Arial"/>
          <w:b w:val="0"/>
          <w:sz w:val="20"/>
          <w:szCs w:val="20"/>
        </w:rPr>
        <w:t>právo účtovat smluvní pokutu ve výši 0,0</w:t>
      </w:r>
      <w:r w:rsidR="00274F48" w:rsidRPr="008F527C">
        <w:rPr>
          <w:rFonts w:ascii="Arial" w:hAnsi="Arial" w:cs="Arial"/>
          <w:b w:val="0"/>
          <w:sz w:val="20"/>
          <w:szCs w:val="20"/>
        </w:rPr>
        <w:t>5</w:t>
      </w:r>
      <w:r w:rsidRPr="008F527C">
        <w:rPr>
          <w:rFonts w:ascii="Arial" w:hAnsi="Arial" w:cs="Arial"/>
          <w:b w:val="0"/>
          <w:sz w:val="20"/>
          <w:szCs w:val="20"/>
        </w:rPr>
        <w:t>% z dlužné částky za každý den prodlení.</w:t>
      </w:r>
    </w:p>
    <w:p w:rsidR="00993E58" w:rsidRPr="008F527C" w:rsidRDefault="00274F48" w:rsidP="00274F48">
      <w:pPr>
        <w:pStyle w:val="Zkladntextodsazen31"/>
        <w:numPr>
          <w:ilvl w:val="0"/>
          <w:numId w:val="7"/>
        </w:numPr>
        <w:ind w:left="357" w:hanging="357"/>
        <w:rPr>
          <w:rFonts w:cs="Arial"/>
          <w:sz w:val="20"/>
          <w:szCs w:val="20"/>
        </w:rPr>
      </w:pPr>
      <w:r w:rsidRPr="008F527C">
        <w:rPr>
          <w:rFonts w:cs="Arial"/>
          <w:sz w:val="20"/>
          <w:szCs w:val="20"/>
        </w:rPr>
        <w:t xml:space="preserve">V případě neplnění povinností </w:t>
      </w:r>
      <w:proofErr w:type="spellStart"/>
      <w:r w:rsidRPr="008F527C">
        <w:rPr>
          <w:rFonts w:cs="Arial"/>
          <w:sz w:val="20"/>
          <w:szCs w:val="20"/>
        </w:rPr>
        <w:t>Pachtýře</w:t>
      </w:r>
      <w:proofErr w:type="spellEnd"/>
      <w:r w:rsidRPr="008F527C">
        <w:rPr>
          <w:rFonts w:cs="Arial"/>
          <w:sz w:val="20"/>
          <w:szCs w:val="20"/>
        </w:rPr>
        <w:t xml:space="preserve"> </w:t>
      </w:r>
      <w:r w:rsidR="00993E58" w:rsidRPr="008F527C">
        <w:rPr>
          <w:rFonts w:cs="Arial"/>
          <w:sz w:val="20"/>
          <w:szCs w:val="20"/>
        </w:rPr>
        <w:t xml:space="preserve">k </w:t>
      </w:r>
      <w:r w:rsidR="00993E58" w:rsidRPr="008F527C">
        <w:rPr>
          <w:rFonts w:cs="Arial"/>
          <w:sz w:val="20"/>
        </w:rPr>
        <w:t>nástupu servisního technika k zjištění poruchy v dodávce tepla nebo teplé vody a zahájení prací na jejím odstranění</w:t>
      </w:r>
      <w:r w:rsidR="00993E58" w:rsidRPr="008F527C">
        <w:rPr>
          <w:rFonts w:cs="Arial"/>
          <w:sz w:val="20"/>
          <w:szCs w:val="20"/>
        </w:rPr>
        <w:t xml:space="preserve"> </w:t>
      </w:r>
      <w:r w:rsidRPr="008F527C">
        <w:rPr>
          <w:rFonts w:cs="Arial"/>
          <w:sz w:val="20"/>
          <w:szCs w:val="20"/>
        </w:rPr>
        <w:t xml:space="preserve">ve sjednaných termínech </w:t>
      </w:r>
      <w:r w:rsidR="00993E58" w:rsidRPr="008F527C">
        <w:rPr>
          <w:rFonts w:cs="Arial"/>
          <w:sz w:val="20"/>
          <w:szCs w:val="20"/>
        </w:rPr>
        <w:t xml:space="preserve">dle </w:t>
      </w:r>
      <w:proofErr w:type="gramStart"/>
      <w:r w:rsidR="00993E58" w:rsidRPr="008F527C">
        <w:rPr>
          <w:rFonts w:cs="Arial"/>
          <w:sz w:val="20"/>
          <w:szCs w:val="20"/>
        </w:rPr>
        <w:t>čl. V.II</w:t>
      </w:r>
      <w:proofErr w:type="gramEnd"/>
      <w:r w:rsidRPr="008F527C">
        <w:rPr>
          <w:rFonts w:cs="Arial"/>
          <w:sz w:val="20"/>
          <w:szCs w:val="20"/>
        </w:rPr>
        <w:t>.</w:t>
      </w:r>
      <w:r w:rsidR="00993E58" w:rsidRPr="008F527C">
        <w:rPr>
          <w:rFonts w:cs="Arial"/>
          <w:sz w:val="20"/>
          <w:szCs w:val="20"/>
        </w:rPr>
        <w:t xml:space="preserve"> této Smlouvy, </w:t>
      </w:r>
      <w:r w:rsidRPr="008F527C">
        <w:rPr>
          <w:rFonts w:cs="Arial"/>
          <w:sz w:val="20"/>
          <w:szCs w:val="20"/>
        </w:rPr>
        <w:t xml:space="preserve">má Propachtovatel právo účtovat smluvní pokutu ve výši </w:t>
      </w:r>
      <w:r w:rsidR="008F527C" w:rsidRPr="008F527C">
        <w:rPr>
          <w:rFonts w:cs="Arial"/>
          <w:sz w:val="20"/>
          <w:szCs w:val="20"/>
        </w:rPr>
        <w:t>5</w:t>
      </w:r>
      <w:r w:rsidR="00993E58" w:rsidRPr="008F527C">
        <w:rPr>
          <w:rFonts w:cs="Arial"/>
          <w:sz w:val="20"/>
          <w:szCs w:val="20"/>
        </w:rPr>
        <w:t>00,- Kč za každ</w:t>
      </w:r>
      <w:r w:rsidRPr="008F527C">
        <w:rPr>
          <w:rFonts w:cs="Arial"/>
          <w:sz w:val="20"/>
          <w:szCs w:val="20"/>
        </w:rPr>
        <w:t>ou započatou hodinu</w:t>
      </w:r>
      <w:r w:rsidR="00993E58" w:rsidRPr="008F527C">
        <w:rPr>
          <w:rFonts w:cs="Arial"/>
          <w:sz w:val="20"/>
          <w:szCs w:val="20"/>
        </w:rPr>
        <w:t xml:space="preserve"> </w:t>
      </w:r>
      <w:r w:rsidRPr="008F527C">
        <w:rPr>
          <w:rFonts w:cs="Arial"/>
          <w:sz w:val="20"/>
          <w:szCs w:val="20"/>
        </w:rPr>
        <w:t xml:space="preserve">prodlení, a to </w:t>
      </w:r>
      <w:r w:rsidR="00993E58" w:rsidRPr="008F527C">
        <w:rPr>
          <w:rFonts w:cs="Arial"/>
          <w:sz w:val="20"/>
          <w:szCs w:val="20"/>
        </w:rPr>
        <w:t>u každé poruchy zvlášť.</w:t>
      </w:r>
    </w:p>
    <w:p w:rsidR="00B40D6C" w:rsidRPr="008F527C" w:rsidRDefault="00D35A68" w:rsidP="002D32C7">
      <w:pPr>
        <w:pStyle w:val="Nadpis11doobsahu"/>
        <w:keepNext w:val="0"/>
        <w:numPr>
          <w:ilvl w:val="0"/>
          <w:numId w:val="7"/>
        </w:numPr>
        <w:spacing w:before="0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proofErr w:type="spellStart"/>
      <w:r w:rsidRPr="008F527C">
        <w:rPr>
          <w:rFonts w:ascii="Arial" w:hAnsi="Arial" w:cs="Arial"/>
          <w:b w:val="0"/>
          <w:sz w:val="20"/>
          <w:szCs w:val="20"/>
        </w:rPr>
        <w:t>Pachtýř</w:t>
      </w:r>
      <w:proofErr w:type="spellEnd"/>
      <w:r w:rsidR="00B40D6C" w:rsidRPr="008F527C">
        <w:rPr>
          <w:rFonts w:ascii="Arial" w:hAnsi="Arial" w:cs="Arial"/>
          <w:b w:val="0"/>
          <w:sz w:val="20"/>
          <w:szCs w:val="20"/>
        </w:rPr>
        <w:t xml:space="preserve"> odpovídá v plném rozsahu za</w:t>
      </w:r>
      <w:r w:rsidR="006F634C" w:rsidRPr="008F527C">
        <w:rPr>
          <w:rFonts w:ascii="Arial" w:hAnsi="Arial" w:cs="Arial"/>
          <w:b w:val="0"/>
          <w:sz w:val="20"/>
          <w:szCs w:val="20"/>
        </w:rPr>
        <w:t xml:space="preserve"> škody na věcech mu svěřených do pachtu</w:t>
      </w:r>
      <w:r w:rsidR="00B40D6C" w:rsidRPr="008F527C">
        <w:rPr>
          <w:rFonts w:ascii="Arial" w:hAnsi="Arial" w:cs="Arial"/>
          <w:b w:val="0"/>
          <w:sz w:val="20"/>
          <w:szCs w:val="20"/>
        </w:rPr>
        <w:t xml:space="preserve"> v případech, prokáže-li se, že k takové škodě došlo jeho zaviněním nebo neodborným způsobem provozování.</w:t>
      </w:r>
    </w:p>
    <w:p w:rsidR="006F634C" w:rsidRPr="008F527C" w:rsidRDefault="006F634C" w:rsidP="002D32C7">
      <w:pPr>
        <w:pStyle w:val="Nadpis11doobsahu"/>
        <w:keepNext w:val="0"/>
        <w:numPr>
          <w:ilvl w:val="0"/>
          <w:numId w:val="7"/>
        </w:numPr>
        <w:spacing w:before="0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8F527C">
        <w:rPr>
          <w:rFonts w:ascii="Arial" w:hAnsi="Arial" w:cs="Arial"/>
          <w:b w:val="0"/>
          <w:sz w:val="20"/>
          <w:szCs w:val="20"/>
        </w:rPr>
        <w:lastRenderedPageBreak/>
        <w:t>V případě neplnění finančních povinností Propachtovatele vůči Pachtýři ve sjednaných termínech má Pachtýř právo účtovat smluvní pokutu ve výši 0,0</w:t>
      </w:r>
      <w:r w:rsidR="00274F48" w:rsidRPr="008F527C">
        <w:rPr>
          <w:rFonts w:ascii="Arial" w:hAnsi="Arial" w:cs="Arial"/>
          <w:b w:val="0"/>
          <w:sz w:val="20"/>
          <w:szCs w:val="20"/>
        </w:rPr>
        <w:t>5</w:t>
      </w:r>
      <w:r w:rsidRPr="008F527C">
        <w:rPr>
          <w:rFonts w:ascii="Arial" w:hAnsi="Arial" w:cs="Arial"/>
          <w:b w:val="0"/>
          <w:sz w:val="20"/>
          <w:szCs w:val="20"/>
        </w:rPr>
        <w:t>% z dlužné částky za každý den prodlení.</w:t>
      </w:r>
    </w:p>
    <w:p w:rsidR="005E1885" w:rsidRPr="008F527C" w:rsidRDefault="005E1885" w:rsidP="002D32C7">
      <w:pPr>
        <w:pStyle w:val="Nadpis11doobsahu"/>
        <w:keepNext w:val="0"/>
        <w:numPr>
          <w:ilvl w:val="0"/>
          <w:numId w:val="7"/>
        </w:numPr>
        <w:spacing w:before="0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8F527C">
        <w:rPr>
          <w:rFonts w:ascii="Arial" w:hAnsi="Arial" w:cs="Arial"/>
          <w:b w:val="0"/>
          <w:bCs w:val="0"/>
          <w:sz w:val="20"/>
          <w:szCs w:val="20"/>
        </w:rPr>
        <w:t xml:space="preserve">Smluvní strany považují výše ujednaných smluvních pokut za zcela přiměřené. Zaplacením smluvní pokuty není dotčeno právo na náhradu škody, která vznikla </w:t>
      </w:r>
      <w:r w:rsidR="00950F48" w:rsidRPr="008F527C">
        <w:rPr>
          <w:rFonts w:ascii="Arial" w:hAnsi="Arial" w:cs="Arial"/>
          <w:b w:val="0"/>
          <w:bCs w:val="0"/>
          <w:sz w:val="20"/>
          <w:szCs w:val="20"/>
        </w:rPr>
        <w:t>S</w:t>
      </w:r>
      <w:r w:rsidRPr="008F527C">
        <w:rPr>
          <w:rFonts w:ascii="Arial" w:hAnsi="Arial" w:cs="Arial"/>
          <w:b w:val="0"/>
          <w:bCs w:val="0"/>
          <w:sz w:val="20"/>
          <w:szCs w:val="20"/>
        </w:rPr>
        <w:t>mluvní straně požadující smluvní pokutu v příčinné souvislosti s porušením Smlouvy, se kterým je splněna povinnost platit smluvní pokuty.</w:t>
      </w:r>
    </w:p>
    <w:p w:rsidR="00B40D6C" w:rsidRPr="002D32C7" w:rsidRDefault="005E1885" w:rsidP="002D32C7">
      <w:pPr>
        <w:pStyle w:val="Nadpis11doobsahu"/>
        <w:keepNext w:val="0"/>
        <w:numPr>
          <w:ilvl w:val="0"/>
          <w:numId w:val="7"/>
        </w:numPr>
        <w:spacing w:before="0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8F527C">
        <w:rPr>
          <w:rFonts w:ascii="Arial" w:hAnsi="Arial" w:cs="Arial"/>
          <w:b w:val="0"/>
          <w:bCs w:val="0"/>
          <w:sz w:val="20"/>
          <w:szCs w:val="20"/>
        </w:rPr>
        <w:t>Smluvní pokuta je splatná do třiceti dní od data, kdy byla povinné straně doručena písemná výzva k jejímu zaplacení ze strany oprávněné strany, a to na účet oprávněné strany uvedený v záhlaví této</w:t>
      </w:r>
      <w:r w:rsidRPr="002D32C7">
        <w:rPr>
          <w:rFonts w:ascii="Arial" w:hAnsi="Arial" w:cs="Arial"/>
          <w:b w:val="0"/>
          <w:bCs w:val="0"/>
          <w:sz w:val="20"/>
          <w:szCs w:val="20"/>
        </w:rPr>
        <w:t xml:space="preserve"> Smlouvy. </w:t>
      </w:r>
    </w:p>
    <w:p w:rsidR="002D32C7" w:rsidRDefault="005E1885" w:rsidP="002D32C7">
      <w:pPr>
        <w:pStyle w:val="Nadpis11doobsahu"/>
        <w:keepNext w:val="0"/>
        <w:numPr>
          <w:ilvl w:val="0"/>
          <w:numId w:val="7"/>
        </w:numPr>
        <w:spacing w:before="0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2D32C7">
        <w:rPr>
          <w:rFonts w:ascii="Arial" w:hAnsi="Arial" w:cs="Arial"/>
          <w:b w:val="0"/>
          <w:bCs w:val="0"/>
          <w:sz w:val="20"/>
          <w:szCs w:val="20"/>
        </w:rPr>
        <w:t>Pro případ prodlení se zaplacením kupní ceny sjednávají Smluvní strany úrok z prodlení ve výši stanovené občanskoprávními předpisy.</w:t>
      </w:r>
    </w:p>
    <w:p w:rsidR="00B40D6C" w:rsidRPr="002D32C7" w:rsidRDefault="00B40D6C" w:rsidP="002D32C7">
      <w:pPr>
        <w:pStyle w:val="Nadpis11doobsahu"/>
        <w:keepNext w:val="0"/>
        <w:numPr>
          <w:ilvl w:val="0"/>
          <w:numId w:val="7"/>
        </w:numPr>
        <w:spacing w:before="0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2D32C7">
        <w:rPr>
          <w:rFonts w:ascii="Arial" w:hAnsi="Arial" w:cs="Arial"/>
          <w:b w:val="0"/>
          <w:bCs w:val="0"/>
          <w:sz w:val="20"/>
          <w:szCs w:val="20"/>
        </w:rPr>
        <w:t>Prokazatelné nesplnění smluvních povinností jednou ze Smluvních stran může být důvodem k výpovědi druhé Smluvní strany.</w:t>
      </w:r>
    </w:p>
    <w:p w:rsidR="00286E1B" w:rsidRPr="002D32C7" w:rsidRDefault="00286E1B" w:rsidP="002D32C7">
      <w:pPr>
        <w:pStyle w:val="Nadpis11doobsahu"/>
        <w:keepNext w:val="0"/>
        <w:numPr>
          <w:ilvl w:val="0"/>
          <w:numId w:val="0"/>
        </w:numPr>
        <w:spacing w:before="0" w:after="0"/>
        <w:rPr>
          <w:rFonts w:ascii="Arial" w:hAnsi="Arial" w:cs="Arial"/>
          <w:b w:val="0"/>
          <w:bCs w:val="0"/>
          <w:sz w:val="20"/>
          <w:szCs w:val="20"/>
        </w:rPr>
      </w:pPr>
    </w:p>
    <w:p w:rsidR="004E7D88" w:rsidRPr="002D32C7" w:rsidRDefault="004E7D88" w:rsidP="002D32C7">
      <w:pPr>
        <w:pStyle w:val="Odstavecseseznamem"/>
        <w:numPr>
          <w:ilvl w:val="0"/>
          <w:numId w:val="20"/>
        </w:numPr>
        <w:spacing w:after="120" w:line="240" w:lineRule="auto"/>
        <w:contextualSpacing w:val="0"/>
        <w:jc w:val="center"/>
        <w:rPr>
          <w:rFonts w:ascii="Arial" w:hAnsi="Arial" w:cs="Arial"/>
          <w:b/>
          <w:bCs/>
        </w:rPr>
      </w:pPr>
      <w:r w:rsidRPr="002D32C7">
        <w:rPr>
          <w:rFonts w:ascii="Arial" w:hAnsi="Arial" w:cs="Arial"/>
          <w:b/>
          <w:bCs/>
        </w:rPr>
        <w:t>DOBA A MÍSTO PLNĚNÍ</w:t>
      </w:r>
    </w:p>
    <w:p w:rsidR="004C1AF7" w:rsidRDefault="004E7D88" w:rsidP="00B40D6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>Smlouva se uzavírá na dobu určitou</w:t>
      </w:r>
      <w:r w:rsidR="004C1AF7">
        <w:rPr>
          <w:rFonts w:ascii="Arial" w:hAnsi="Arial" w:cs="Arial"/>
          <w:sz w:val="20"/>
          <w:szCs w:val="20"/>
        </w:rPr>
        <w:t xml:space="preserve"> na 48 měsíců.</w:t>
      </w:r>
    </w:p>
    <w:p w:rsidR="004C1AF7" w:rsidRDefault="004C1AF7" w:rsidP="00B40D6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Zahájení plnění: </w:t>
      </w:r>
      <w:r w:rsidRPr="004C1AF7">
        <w:rPr>
          <w:rFonts w:ascii="Arial" w:hAnsi="Arial" w:cs="Arial"/>
          <w:b/>
          <w:sz w:val="20"/>
          <w:szCs w:val="20"/>
        </w:rPr>
        <w:t>1. 1. 2017</w:t>
      </w:r>
    </w:p>
    <w:p w:rsidR="004E7D88" w:rsidRPr="002D32C7" w:rsidRDefault="004C1AF7" w:rsidP="00B40D6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Ukončení plnění:</w:t>
      </w:r>
      <w:r w:rsidR="004E7D88" w:rsidRPr="002D32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31</w:t>
      </w:r>
      <w:r w:rsidRPr="004C1AF7">
        <w:rPr>
          <w:rFonts w:ascii="Arial" w:hAnsi="Arial" w:cs="Arial"/>
          <w:b/>
          <w:sz w:val="20"/>
          <w:szCs w:val="20"/>
        </w:rPr>
        <w:t>. 1</w:t>
      </w:r>
      <w:r>
        <w:rPr>
          <w:rFonts w:ascii="Arial" w:hAnsi="Arial" w:cs="Arial"/>
          <w:b/>
          <w:sz w:val="20"/>
          <w:szCs w:val="20"/>
        </w:rPr>
        <w:t>2</w:t>
      </w:r>
      <w:r w:rsidRPr="004C1AF7">
        <w:rPr>
          <w:rFonts w:ascii="Arial" w:hAnsi="Arial" w:cs="Arial"/>
          <w:b/>
          <w:sz w:val="20"/>
          <w:szCs w:val="20"/>
        </w:rPr>
        <w:t>. 20</w:t>
      </w:r>
      <w:r>
        <w:rPr>
          <w:rFonts w:ascii="Arial" w:hAnsi="Arial" w:cs="Arial"/>
          <w:b/>
          <w:sz w:val="20"/>
          <w:szCs w:val="20"/>
        </w:rPr>
        <w:t>20</w:t>
      </w:r>
    </w:p>
    <w:p w:rsidR="004E7D88" w:rsidRPr="002D32C7" w:rsidRDefault="004E7D88" w:rsidP="00B40D6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 xml:space="preserve">Místo plnění: </w:t>
      </w:r>
      <w:r w:rsidR="004C1AF7" w:rsidRPr="004C1AF7">
        <w:rPr>
          <w:rFonts w:ascii="Arial" w:hAnsi="Arial" w:cs="Arial"/>
          <w:sz w:val="20"/>
          <w:szCs w:val="20"/>
        </w:rPr>
        <w:t>Hradecká 600, 333 01 Stod</w:t>
      </w:r>
    </w:p>
    <w:p w:rsidR="00EC66B3" w:rsidRPr="002D32C7" w:rsidRDefault="00EC66B3" w:rsidP="00B40D6C">
      <w:pPr>
        <w:autoSpaceDE w:val="0"/>
        <w:autoSpaceDN w:val="0"/>
        <w:adjustRightInd w:val="0"/>
        <w:spacing w:after="120"/>
      </w:pPr>
    </w:p>
    <w:p w:rsidR="005E1885" w:rsidRPr="002D32C7" w:rsidRDefault="005E1885" w:rsidP="002D32C7">
      <w:pPr>
        <w:pStyle w:val="Odstavecseseznamem1"/>
        <w:numPr>
          <w:ilvl w:val="0"/>
          <w:numId w:val="20"/>
        </w:numPr>
        <w:spacing w:after="120" w:line="240" w:lineRule="auto"/>
        <w:jc w:val="center"/>
        <w:rPr>
          <w:rFonts w:ascii="Arial" w:hAnsi="Arial" w:cs="Arial"/>
          <w:b/>
          <w:bCs/>
        </w:rPr>
      </w:pPr>
      <w:r w:rsidRPr="002D32C7">
        <w:rPr>
          <w:rFonts w:ascii="Arial" w:hAnsi="Arial" w:cs="Arial"/>
          <w:b/>
          <w:bCs/>
        </w:rPr>
        <w:t>ODSTOUPENÍ OD SMLOUVY, ZÁNIK ZÁVAZKU</w:t>
      </w:r>
    </w:p>
    <w:p w:rsidR="00B80E24" w:rsidRPr="002D32C7" w:rsidRDefault="00B80E24" w:rsidP="002D32C7">
      <w:pPr>
        <w:pStyle w:val="Odstavecseseznamem1"/>
        <w:numPr>
          <w:ilvl w:val="1"/>
          <w:numId w:val="9"/>
        </w:numPr>
        <w:suppressAutoHyphens w:val="0"/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>Každá ze smluvních stran může tuto Smlouvu písemně vypovědět před uplynutím sjednaného termínu.</w:t>
      </w:r>
    </w:p>
    <w:p w:rsidR="00B80E24" w:rsidRPr="002D32C7" w:rsidRDefault="00D35A68" w:rsidP="00D35A68">
      <w:pPr>
        <w:pStyle w:val="Odstavecseseznamem1"/>
        <w:numPr>
          <w:ilvl w:val="1"/>
          <w:numId w:val="9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Propachtovatel</w:t>
      </w:r>
      <w:r w:rsidR="00B80E24" w:rsidRPr="002D32C7">
        <w:rPr>
          <w:rFonts w:ascii="Arial" w:hAnsi="Arial" w:cs="Arial"/>
          <w:sz w:val="20"/>
          <w:szCs w:val="20"/>
        </w:rPr>
        <w:t xml:space="preserve"> může vypovědět Smlouvu jestliže:</w:t>
      </w:r>
    </w:p>
    <w:p w:rsidR="00B80E24" w:rsidRPr="002D32C7" w:rsidRDefault="00D35A68" w:rsidP="00D35A68">
      <w:pPr>
        <w:pStyle w:val="Odstavecseseznamem1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Pachtýř</w:t>
      </w:r>
      <w:r w:rsidR="006F634C" w:rsidRPr="002D32C7">
        <w:rPr>
          <w:rFonts w:ascii="Arial" w:hAnsi="Arial" w:cs="Arial"/>
          <w:sz w:val="20"/>
          <w:szCs w:val="20"/>
        </w:rPr>
        <w:t xml:space="preserve"> užívá TH </w:t>
      </w:r>
      <w:r w:rsidR="00B80E24" w:rsidRPr="002D32C7">
        <w:rPr>
          <w:rFonts w:ascii="Arial" w:hAnsi="Arial" w:cs="Arial"/>
          <w:sz w:val="20"/>
          <w:szCs w:val="20"/>
        </w:rPr>
        <w:t xml:space="preserve">v rozporu se Smlouvou </w:t>
      </w:r>
    </w:p>
    <w:p w:rsidR="00B80E24" w:rsidRPr="002D32C7" w:rsidRDefault="00405D8C" w:rsidP="00D35A68">
      <w:pPr>
        <w:pStyle w:val="Odstavecseseznamem1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 xml:space="preserve">Pachtýř </w:t>
      </w:r>
      <w:r w:rsidR="00B80E24" w:rsidRPr="002D32C7">
        <w:rPr>
          <w:rFonts w:ascii="Arial" w:hAnsi="Arial" w:cs="Arial"/>
          <w:sz w:val="20"/>
          <w:szCs w:val="20"/>
        </w:rPr>
        <w:t>neposkytuje služby sjednané touto Smlouvou řádně a včas</w:t>
      </w:r>
    </w:p>
    <w:p w:rsidR="00B80E24" w:rsidRPr="002D32C7" w:rsidRDefault="00B80E24" w:rsidP="00D35A68">
      <w:pPr>
        <w:pStyle w:val="Odstavecseseznamem1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>Bylo rozhodnuto o odstranění stavby nebo změnách stavby, jež brání užívání Kotelny</w:t>
      </w:r>
    </w:p>
    <w:p w:rsidR="00B80E24" w:rsidRPr="002D32C7" w:rsidRDefault="00D35A68" w:rsidP="00D35A68">
      <w:pPr>
        <w:pStyle w:val="Odstavecseseznamem1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Pachtýř</w:t>
      </w:r>
      <w:r w:rsidR="00B80E24" w:rsidRPr="002D32C7">
        <w:rPr>
          <w:rFonts w:ascii="Arial" w:hAnsi="Arial" w:cs="Arial"/>
          <w:sz w:val="20"/>
          <w:szCs w:val="20"/>
        </w:rPr>
        <w:t xml:space="preserve"> přenechá </w:t>
      </w:r>
      <w:r w:rsidR="00405D8C" w:rsidRPr="002D32C7">
        <w:rPr>
          <w:rFonts w:ascii="Arial" w:hAnsi="Arial" w:cs="Arial"/>
          <w:sz w:val="20"/>
          <w:szCs w:val="20"/>
        </w:rPr>
        <w:t>TH n</w:t>
      </w:r>
      <w:r w:rsidR="00B80E24" w:rsidRPr="002D32C7">
        <w:rPr>
          <w:rFonts w:ascii="Arial" w:hAnsi="Arial" w:cs="Arial"/>
          <w:sz w:val="20"/>
          <w:szCs w:val="20"/>
        </w:rPr>
        <w:t>ebo je</w:t>
      </w:r>
      <w:r w:rsidR="00405D8C" w:rsidRPr="002D32C7">
        <w:rPr>
          <w:rFonts w:ascii="Arial" w:hAnsi="Arial" w:cs="Arial"/>
          <w:sz w:val="20"/>
          <w:szCs w:val="20"/>
        </w:rPr>
        <w:t>ho</w:t>
      </w:r>
      <w:r w:rsidR="00B80E24" w:rsidRPr="002D32C7">
        <w:rPr>
          <w:rFonts w:ascii="Arial" w:hAnsi="Arial" w:cs="Arial"/>
          <w:sz w:val="20"/>
          <w:szCs w:val="20"/>
        </w:rPr>
        <w:t xml:space="preserve"> část do podnájmu, nebo </w:t>
      </w:r>
      <w:r w:rsidR="00405D8C" w:rsidRPr="002D32C7">
        <w:rPr>
          <w:rFonts w:ascii="Arial" w:hAnsi="Arial" w:cs="Arial"/>
          <w:sz w:val="20"/>
          <w:szCs w:val="20"/>
        </w:rPr>
        <w:t xml:space="preserve">jej dále propachtuje </w:t>
      </w:r>
      <w:r w:rsidR="00B80E24" w:rsidRPr="002D32C7">
        <w:rPr>
          <w:rFonts w:ascii="Arial" w:hAnsi="Arial" w:cs="Arial"/>
          <w:sz w:val="20"/>
          <w:szCs w:val="20"/>
        </w:rPr>
        <w:t xml:space="preserve">bez souhlasu </w:t>
      </w:r>
      <w:r>
        <w:rPr>
          <w:rFonts w:ascii="Arial" w:hAnsi="Arial" w:cs="Arial"/>
          <w:sz w:val="20"/>
          <w:szCs w:val="20"/>
        </w:rPr>
        <w:t>Propachtovatel</w:t>
      </w:r>
      <w:r w:rsidR="00B80E24" w:rsidRPr="002D32C7">
        <w:rPr>
          <w:rFonts w:ascii="Arial" w:hAnsi="Arial" w:cs="Arial"/>
          <w:sz w:val="20"/>
          <w:szCs w:val="20"/>
        </w:rPr>
        <w:t>e</w:t>
      </w:r>
    </w:p>
    <w:p w:rsidR="00B80E24" w:rsidRPr="002D32C7" w:rsidRDefault="00D35A68" w:rsidP="002D32C7">
      <w:pPr>
        <w:pStyle w:val="Odstavecseseznamem1"/>
        <w:numPr>
          <w:ilvl w:val="0"/>
          <w:numId w:val="24"/>
        </w:numPr>
        <w:suppressAutoHyphens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Pachtýř</w:t>
      </w:r>
      <w:r w:rsidR="00B80E24" w:rsidRPr="002D32C7">
        <w:rPr>
          <w:rFonts w:ascii="Arial" w:hAnsi="Arial" w:cs="Arial"/>
          <w:sz w:val="20"/>
          <w:szCs w:val="20"/>
        </w:rPr>
        <w:t xml:space="preserve"> hrubě poruší povinnosti sjednané touto Smlouvou</w:t>
      </w:r>
    </w:p>
    <w:p w:rsidR="00B80E24" w:rsidRPr="002D32C7" w:rsidRDefault="00D35A68" w:rsidP="00D35A68">
      <w:pPr>
        <w:pStyle w:val="Odstavecseseznamem1"/>
        <w:numPr>
          <w:ilvl w:val="1"/>
          <w:numId w:val="9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Pachtýř</w:t>
      </w:r>
      <w:r w:rsidR="00B80E24" w:rsidRPr="002D32C7">
        <w:rPr>
          <w:rFonts w:ascii="Arial" w:hAnsi="Arial" w:cs="Arial"/>
          <w:sz w:val="20"/>
          <w:szCs w:val="20"/>
        </w:rPr>
        <w:t xml:space="preserve"> může vypovědět Smlouvu jestliže:</w:t>
      </w:r>
    </w:p>
    <w:p w:rsidR="00405D8C" w:rsidRPr="002D32C7" w:rsidRDefault="00405D8C" w:rsidP="00D35A68">
      <w:pPr>
        <w:pStyle w:val="Odstavecseseznamem1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>Ztratí způsobilost k provozov</w:t>
      </w:r>
      <w:r w:rsidR="00B80E24" w:rsidRPr="002D32C7">
        <w:rPr>
          <w:rFonts w:ascii="Arial" w:hAnsi="Arial" w:cs="Arial"/>
          <w:sz w:val="20"/>
          <w:szCs w:val="20"/>
        </w:rPr>
        <w:t>ání</w:t>
      </w:r>
      <w:r w:rsidRPr="002D32C7">
        <w:rPr>
          <w:rFonts w:ascii="Arial" w:hAnsi="Arial" w:cs="Arial"/>
          <w:sz w:val="20"/>
          <w:szCs w:val="20"/>
        </w:rPr>
        <w:t xml:space="preserve"> TH</w:t>
      </w:r>
    </w:p>
    <w:p w:rsidR="00B80E24" w:rsidRPr="002D32C7" w:rsidRDefault="00405D8C" w:rsidP="00D35A68">
      <w:pPr>
        <w:pStyle w:val="Odstavecseseznamem1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 xml:space="preserve">TH se </w:t>
      </w:r>
      <w:r w:rsidR="00B80E24" w:rsidRPr="002D32C7">
        <w:rPr>
          <w:rFonts w:ascii="Arial" w:hAnsi="Arial" w:cs="Arial"/>
          <w:sz w:val="20"/>
          <w:szCs w:val="20"/>
        </w:rPr>
        <w:t xml:space="preserve">stane bez zavinění </w:t>
      </w:r>
      <w:r w:rsidR="00D35A68">
        <w:rPr>
          <w:rFonts w:ascii="Arial" w:hAnsi="Arial" w:cs="Arial"/>
          <w:sz w:val="20"/>
          <w:szCs w:val="20"/>
        </w:rPr>
        <w:t>Pachtýř</w:t>
      </w:r>
      <w:r w:rsidR="00B80E24" w:rsidRPr="002D32C7">
        <w:rPr>
          <w:rFonts w:ascii="Arial" w:hAnsi="Arial" w:cs="Arial"/>
          <w:sz w:val="20"/>
          <w:szCs w:val="20"/>
        </w:rPr>
        <w:t>e nezpůsobilá k smluvnímu užívání a plnění povinností dle této Smlouvy</w:t>
      </w:r>
    </w:p>
    <w:p w:rsidR="00B80E24" w:rsidRPr="002D32C7" w:rsidRDefault="00D35A68" w:rsidP="002D32C7">
      <w:pPr>
        <w:pStyle w:val="Odstavecseseznamem1"/>
        <w:numPr>
          <w:ilvl w:val="0"/>
          <w:numId w:val="24"/>
        </w:numPr>
        <w:suppressAutoHyphens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Propachtovatel</w:t>
      </w:r>
      <w:r w:rsidR="00B80E24" w:rsidRPr="002D32C7">
        <w:rPr>
          <w:rFonts w:ascii="Arial" w:hAnsi="Arial" w:cs="Arial"/>
          <w:sz w:val="20"/>
          <w:szCs w:val="20"/>
        </w:rPr>
        <w:t xml:space="preserve"> hrubě poruší povinnosti sjednané touto Smlouvou</w:t>
      </w:r>
    </w:p>
    <w:p w:rsidR="00B80E24" w:rsidRPr="002D32C7" w:rsidRDefault="00B80E24" w:rsidP="002D32C7">
      <w:pPr>
        <w:pStyle w:val="Odstavecseseznamem1"/>
        <w:numPr>
          <w:ilvl w:val="1"/>
          <w:numId w:val="9"/>
        </w:numPr>
        <w:suppressAutoHyphens w:val="0"/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93E58">
        <w:rPr>
          <w:rFonts w:ascii="Arial" w:hAnsi="Arial" w:cs="Arial"/>
          <w:sz w:val="20"/>
          <w:szCs w:val="20"/>
        </w:rPr>
        <w:t xml:space="preserve">Výpovědní lhůta je </w:t>
      </w:r>
      <w:r w:rsidR="004C1AF7" w:rsidRPr="00993E58">
        <w:rPr>
          <w:rFonts w:ascii="Arial" w:hAnsi="Arial" w:cs="Arial"/>
          <w:sz w:val="20"/>
          <w:szCs w:val="20"/>
        </w:rPr>
        <w:t>6</w:t>
      </w:r>
      <w:r w:rsidRPr="00993E58">
        <w:rPr>
          <w:rFonts w:ascii="Arial" w:hAnsi="Arial" w:cs="Arial"/>
          <w:sz w:val="20"/>
          <w:szCs w:val="20"/>
        </w:rPr>
        <w:t xml:space="preserve"> měsíc</w:t>
      </w:r>
      <w:r w:rsidR="004C1AF7" w:rsidRPr="00993E58">
        <w:rPr>
          <w:rFonts w:ascii="Arial" w:hAnsi="Arial" w:cs="Arial"/>
          <w:sz w:val="20"/>
          <w:szCs w:val="20"/>
        </w:rPr>
        <w:t>ů</w:t>
      </w:r>
      <w:r w:rsidRPr="00993E58">
        <w:rPr>
          <w:rFonts w:ascii="Arial" w:hAnsi="Arial" w:cs="Arial"/>
          <w:sz w:val="20"/>
          <w:szCs w:val="20"/>
        </w:rPr>
        <w:t>, nebude-li dohodnuto jinak a běží od prvního dne měsíce následujícího po</w:t>
      </w:r>
      <w:r w:rsidRPr="002D32C7">
        <w:rPr>
          <w:rFonts w:ascii="Arial" w:hAnsi="Arial" w:cs="Arial"/>
          <w:sz w:val="20"/>
          <w:szCs w:val="20"/>
        </w:rPr>
        <w:t xml:space="preserve"> doručení výpovědi.</w:t>
      </w:r>
    </w:p>
    <w:p w:rsidR="00B80E24" w:rsidRPr="002D32C7" w:rsidRDefault="00B80E24" w:rsidP="002D32C7">
      <w:pPr>
        <w:pStyle w:val="Odstavecseseznamem1"/>
        <w:numPr>
          <w:ilvl w:val="1"/>
          <w:numId w:val="9"/>
        </w:numPr>
        <w:suppressAutoHyphens w:val="0"/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 xml:space="preserve">Po dobu výpovědi je </w:t>
      </w:r>
      <w:r w:rsidR="00D35A68">
        <w:rPr>
          <w:rFonts w:ascii="Arial" w:hAnsi="Arial" w:cs="Arial"/>
          <w:sz w:val="20"/>
          <w:szCs w:val="20"/>
        </w:rPr>
        <w:t>Pachtýř</w:t>
      </w:r>
      <w:r w:rsidRPr="002D32C7">
        <w:rPr>
          <w:rFonts w:ascii="Arial" w:hAnsi="Arial" w:cs="Arial"/>
          <w:sz w:val="20"/>
          <w:szCs w:val="20"/>
        </w:rPr>
        <w:t xml:space="preserve"> povinen pokračovat v dohodnuté činnosti.</w:t>
      </w:r>
    </w:p>
    <w:p w:rsidR="00B80E24" w:rsidRPr="002D32C7" w:rsidRDefault="00B80E24" w:rsidP="002D32C7">
      <w:pPr>
        <w:pStyle w:val="Odstavecseseznamem1"/>
        <w:numPr>
          <w:ilvl w:val="1"/>
          <w:numId w:val="9"/>
        </w:numPr>
        <w:suppressAutoHyphens w:val="0"/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 xml:space="preserve">Po nabytí účinnosti výpovědi je </w:t>
      </w:r>
      <w:r w:rsidR="00D35A68">
        <w:rPr>
          <w:rFonts w:ascii="Arial" w:hAnsi="Arial" w:cs="Arial"/>
          <w:sz w:val="20"/>
          <w:szCs w:val="20"/>
        </w:rPr>
        <w:t>Pachtýř</w:t>
      </w:r>
      <w:r w:rsidRPr="002D32C7">
        <w:rPr>
          <w:rFonts w:ascii="Arial" w:hAnsi="Arial" w:cs="Arial"/>
          <w:sz w:val="20"/>
          <w:szCs w:val="20"/>
        </w:rPr>
        <w:t xml:space="preserve"> povinen protokolárně předat Kotelnu s veškerou dokumentací </w:t>
      </w:r>
      <w:r w:rsidR="002C07DA" w:rsidRPr="002D32C7">
        <w:rPr>
          <w:rFonts w:ascii="Arial" w:hAnsi="Arial" w:cs="Arial"/>
          <w:sz w:val="20"/>
          <w:szCs w:val="20"/>
        </w:rPr>
        <w:t xml:space="preserve">a spisy </w:t>
      </w:r>
      <w:r w:rsidR="00D35A68">
        <w:rPr>
          <w:rFonts w:ascii="Arial" w:hAnsi="Arial" w:cs="Arial"/>
          <w:sz w:val="20"/>
          <w:szCs w:val="20"/>
        </w:rPr>
        <w:t>Propachtovatel</w:t>
      </w:r>
      <w:r w:rsidR="002C07DA" w:rsidRPr="002D32C7">
        <w:rPr>
          <w:rFonts w:ascii="Arial" w:hAnsi="Arial" w:cs="Arial"/>
          <w:sz w:val="20"/>
          <w:szCs w:val="20"/>
        </w:rPr>
        <w:t>i, dle předávacího protokolu.</w:t>
      </w:r>
    </w:p>
    <w:p w:rsidR="005E1885" w:rsidRPr="002D32C7" w:rsidRDefault="005E1885" w:rsidP="002D32C7">
      <w:pPr>
        <w:pStyle w:val="Odstavecseseznamem1"/>
        <w:numPr>
          <w:ilvl w:val="1"/>
          <w:numId w:val="9"/>
        </w:numPr>
        <w:suppressAutoHyphens w:val="0"/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>Odstoupit od Smlouvy lze pouze z důvodů stanovených ve Smlouvě nebo zákonem.</w:t>
      </w:r>
    </w:p>
    <w:p w:rsidR="00405D8C" w:rsidRPr="002D32C7" w:rsidRDefault="00405D8C" w:rsidP="002D32C7">
      <w:pPr>
        <w:pStyle w:val="Odstavecseseznamem1"/>
        <w:numPr>
          <w:ilvl w:val="1"/>
          <w:numId w:val="9"/>
        </w:numPr>
        <w:suppressAutoHyphens w:val="0"/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color w:val="000000"/>
          <w:sz w:val="20"/>
          <w:szCs w:val="20"/>
        </w:rPr>
        <w:t xml:space="preserve">Závazek z této Smlouvy zaniká rovněž </w:t>
      </w:r>
      <w:r w:rsidRPr="002D32C7">
        <w:rPr>
          <w:rFonts w:ascii="Arial" w:hAnsi="Arial" w:cs="Arial"/>
          <w:sz w:val="20"/>
          <w:szCs w:val="20"/>
          <w:lang w:eastAsia="en-US"/>
        </w:rPr>
        <w:t>písemnou dohodou Smluvních stran.</w:t>
      </w:r>
      <w:r w:rsidRPr="002D32C7">
        <w:rPr>
          <w:rFonts w:ascii="Arial" w:hAnsi="Arial" w:cs="Arial"/>
          <w:sz w:val="20"/>
          <w:szCs w:val="20"/>
        </w:rPr>
        <w:t xml:space="preserve"> </w:t>
      </w:r>
    </w:p>
    <w:p w:rsidR="00405D8C" w:rsidRPr="002D32C7" w:rsidRDefault="00405D8C" w:rsidP="002D32C7">
      <w:pPr>
        <w:pStyle w:val="Odstavecseseznamem1"/>
        <w:numPr>
          <w:ilvl w:val="1"/>
          <w:numId w:val="9"/>
        </w:numPr>
        <w:suppressAutoHyphens w:val="0"/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>Dále se výpověď řídí příslušnými ustanoveními platných právních předpisů.</w:t>
      </w:r>
    </w:p>
    <w:p w:rsidR="00405D8C" w:rsidRPr="002D32C7" w:rsidRDefault="00405D8C" w:rsidP="00405D8C">
      <w:pPr>
        <w:pStyle w:val="Odstavecseseznamem1"/>
        <w:suppressAutoHyphens w:val="0"/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5E1885" w:rsidRPr="002D32C7" w:rsidRDefault="005E1885" w:rsidP="002D32C7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contextualSpacing w:val="0"/>
        <w:jc w:val="center"/>
        <w:rPr>
          <w:rFonts w:ascii="Arial" w:hAnsi="Arial" w:cs="Arial"/>
          <w:b/>
          <w:bCs/>
        </w:rPr>
      </w:pPr>
      <w:r w:rsidRPr="002D32C7">
        <w:rPr>
          <w:rFonts w:ascii="Arial" w:hAnsi="Arial" w:cs="Arial"/>
          <w:b/>
          <w:bCs/>
        </w:rPr>
        <w:t>Z</w:t>
      </w:r>
      <w:r w:rsidR="00405D8C" w:rsidRPr="002D32C7">
        <w:rPr>
          <w:rFonts w:ascii="Arial" w:hAnsi="Arial" w:cs="Arial"/>
          <w:b/>
          <w:bCs/>
        </w:rPr>
        <w:t>ÁVĚREČNÁ USTANOVENÍ</w:t>
      </w:r>
    </w:p>
    <w:p w:rsidR="005E1885" w:rsidRDefault="005968B3" w:rsidP="002D32C7">
      <w:pPr>
        <w:pStyle w:val="Odstavecseseznamem"/>
        <w:numPr>
          <w:ilvl w:val="0"/>
          <w:numId w:val="8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Pachtýř</w:t>
      </w:r>
      <w:proofErr w:type="spellEnd"/>
      <w:r w:rsidR="005E1885" w:rsidRPr="002D32C7">
        <w:rPr>
          <w:rFonts w:ascii="Arial" w:hAnsi="Arial" w:cs="Arial"/>
          <w:sz w:val="20"/>
          <w:szCs w:val="20"/>
        </w:rPr>
        <w:t xml:space="preserve"> se zavazuje, že pokud v souvislosti s realizací této Smlouvy při plnění svých povinností přijdou jeho pověření pracovníci do styku s osobními/citlivými údaji ve smyslu zákona č. 101/2000 Sb., o ochraně osobních údajů, v platném znění, učiní veškerá opatření, aby nedošlo k neoprávněnému nebo nahodilému přístupu k těmto údajům, k jejich změně, zničení či ztrátě, neoprávněným přenosům, k jejich jinému neoprávněnému zpracování, jakož i k jejich jinému zneužití.  </w:t>
      </w:r>
    </w:p>
    <w:p w:rsidR="005968B3" w:rsidRPr="002D32C7" w:rsidRDefault="005968B3" w:rsidP="005968B3">
      <w:pPr>
        <w:pStyle w:val="Default"/>
        <w:numPr>
          <w:ilvl w:val="0"/>
          <w:numId w:val="8"/>
        </w:numPr>
        <w:spacing w:after="120"/>
        <w:jc w:val="both"/>
        <w:rPr>
          <w:sz w:val="20"/>
          <w:szCs w:val="20"/>
        </w:rPr>
      </w:pPr>
      <w:r w:rsidRPr="000065E6">
        <w:rPr>
          <w:sz w:val="20"/>
          <w:szCs w:val="20"/>
        </w:rPr>
        <w:t>Smluvní strany souhlasí s tím, aby tato uzavřená Smlouva vč. jejích změn a dodatků byla uveřejněna v registru smluv v souladu se z</w:t>
      </w:r>
      <w:r w:rsidRPr="000065E6">
        <w:rPr>
          <w:bCs/>
          <w:sz w:val="20"/>
          <w:szCs w:val="20"/>
        </w:rPr>
        <w:t>ákonem č. 340/2015 Sb., o registru smluv,</w:t>
      </w:r>
      <w:r w:rsidRPr="000065E6">
        <w:rPr>
          <w:sz w:val="20"/>
          <w:szCs w:val="20"/>
        </w:rPr>
        <w:t xml:space="preserve"> a na profilu zadavatele </w:t>
      </w:r>
      <w:r w:rsidRPr="000065E6">
        <w:rPr>
          <w:sz w:val="20"/>
          <w:szCs w:val="20"/>
        </w:rPr>
        <w:lastRenderedPageBreak/>
        <w:t>v souladu s § 147a zákona č. 137/2006 Sb., o veřejných zakázkách, v platném znění a v souladu se Směrnici Rady Plzeňského kraje č. 1/2014, o zadávání veřejných zakázek</w:t>
      </w:r>
      <w:r w:rsidRPr="002D32C7">
        <w:rPr>
          <w:sz w:val="20"/>
          <w:szCs w:val="20"/>
        </w:rPr>
        <w:t>.</w:t>
      </w:r>
    </w:p>
    <w:p w:rsidR="00E633E4" w:rsidRPr="00E633E4" w:rsidRDefault="00055FF5" w:rsidP="00E633E4">
      <w:pPr>
        <w:pStyle w:val="Nadpis11doobsahu"/>
        <w:numPr>
          <w:ilvl w:val="0"/>
          <w:numId w:val="8"/>
        </w:numPr>
        <w:spacing w:before="0"/>
        <w:rPr>
          <w:rFonts w:ascii="Arial" w:hAnsi="Arial" w:cs="Arial"/>
          <w:b w:val="0"/>
          <w:bCs w:val="0"/>
          <w:sz w:val="20"/>
          <w:szCs w:val="20"/>
        </w:rPr>
      </w:pPr>
      <w:proofErr w:type="spellStart"/>
      <w:r>
        <w:rPr>
          <w:rFonts w:ascii="Arial" w:hAnsi="Arial" w:cs="Arial"/>
          <w:b w:val="0"/>
          <w:bCs w:val="0"/>
          <w:sz w:val="20"/>
          <w:szCs w:val="20"/>
        </w:rPr>
        <w:t>Pachtýř</w:t>
      </w:r>
      <w:proofErr w:type="spellEnd"/>
      <w:r w:rsidRPr="00F65942">
        <w:rPr>
          <w:rFonts w:ascii="Arial" w:hAnsi="Arial" w:cs="Arial"/>
          <w:b w:val="0"/>
          <w:bCs w:val="0"/>
          <w:sz w:val="20"/>
          <w:szCs w:val="20"/>
        </w:rPr>
        <w:t xml:space="preserve"> nemůže bez písemného souhlasu </w:t>
      </w:r>
      <w:r>
        <w:rPr>
          <w:rFonts w:ascii="Arial" w:hAnsi="Arial" w:cs="Arial"/>
          <w:b w:val="0"/>
          <w:bCs w:val="0"/>
          <w:sz w:val="20"/>
          <w:szCs w:val="20"/>
        </w:rPr>
        <w:t>Propachtovatele</w:t>
      </w:r>
      <w:r w:rsidRPr="00F65942">
        <w:rPr>
          <w:rFonts w:ascii="Arial" w:hAnsi="Arial" w:cs="Arial"/>
          <w:b w:val="0"/>
          <w:bCs w:val="0"/>
          <w:sz w:val="20"/>
          <w:szCs w:val="20"/>
        </w:rPr>
        <w:t xml:space="preserve"> postoupit svá práva a povinnosti plynoucí ze Smlouvy třetí osobě. Tímto ustanovením však nejsou dotčena ustanovení zadávacích podmínek předmětné veřejné zakázky o subdodavatelích, přičemž </w:t>
      </w:r>
      <w:r>
        <w:rPr>
          <w:rFonts w:ascii="Arial" w:hAnsi="Arial" w:cs="Arial"/>
          <w:b w:val="0"/>
          <w:bCs w:val="0"/>
          <w:sz w:val="20"/>
          <w:szCs w:val="20"/>
        </w:rPr>
        <w:t>Pachtýř</w:t>
      </w:r>
      <w:r w:rsidRPr="00F65942">
        <w:rPr>
          <w:rFonts w:ascii="Arial" w:hAnsi="Arial" w:cs="Arial"/>
          <w:b w:val="0"/>
          <w:sz w:val="20"/>
          <w:szCs w:val="20"/>
        </w:rPr>
        <w:t xml:space="preserve"> je oprávněn využívat k zajištění plnění Smlouvy pouze subdodavatele uvedené v nabídce podané na předmětnou veřejnou zakázku. Změnu subdodavatelů oproti podané nabídce je </w:t>
      </w:r>
      <w:r>
        <w:rPr>
          <w:rFonts w:ascii="Arial" w:hAnsi="Arial" w:cs="Arial"/>
          <w:b w:val="0"/>
          <w:bCs w:val="0"/>
          <w:sz w:val="20"/>
          <w:szCs w:val="20"/>
        </w:rPr>
        <w:t>Pachtýř</w:t>
      </w:r>
      <w:r w:rsidRPr="00F65942">
        <w:rPr>
          <w:rFonts w:ascii="Arial" w:hAnsi="Arial" w:cs="Arial"/>
          <w:b w:val="0"/>
          <w:sz w:val="20"/>
          <w:szCs w:val="20"/>
        </w:rPr>
        <w:t xml:space="preserve"> oprávněn provést pouze s předchozím písemným souhlasem </w:t>
      </w:r>
      <w:r>
        <w:rPr>
          <w:rFonts w:ascii="Arial" w:hAnsi="Arial" w:cs="Arial"/>
          <w:b w:val="0"/>
          <w:sz w:val="20"/>
          <w:szCs w:val="20"/>
        </w:rPr>
        <w:t>Propachtovatele</w:t>
      </w:r>
      <w:r w:rsidRPr="00F65942">
        <w:rPr>
          <w:rFonts w:ascii="Arial" w:hAnsi="Arial" w:cs="Arial"/>
          <w:b w:val="0"/>
          <w:sz w:val="20"/>
          <w:szCs w:val="20"/>
        </w:rPr>
        <w:t>.</w:t>
      </w:r>
    </w:p>
    <w:p w:rsidR="00E633E4" w:rsidRPr="005968B3" w:rsidRDefault="00E633E4" w:rsidP="00E633E4">
      <w:pPr>
        <w:pStyle w:val="Nadpis11doobsahu"/>
        <w:numPr>
          <w:ilvl w:val="0"/>
          <w:numId w:val="8"/>
        </w:numPr>
        <w:spacing w:before="0"/>
        <w:rPr>
          <w:rFonts w:ascii="Arial" w:hAnsi="Arial" w:cs="Arial"/>
          <w:b w:val="0"/>
          <w:bCs w:val="0"/>
          <w:sz w:val="20"/>
          <w:szCs w:val="20"/>
        </w:rPr>
      </w:pPr>
      <w:proofErr w:type="spellStart"/>
      <w:r>
        <w:rPr>
          <w:rFonts w:ascii="Arial" w:hAnsi="Arial" w:cs="Arial"/>
          <w:b w:val="0"/>
          <w:bCs w:val="0"/>
          <w:sz w:val="20"/>
          <w:szCs w:val="20"/>
        </w:rPr>
        <w:t>Pachtýř</w:t>
      </w:r>
      <w:proofErr w:type="spellEnd"/>
      <w:r w:rsidRPr="00E633E4">
        <w:rPr>
          <w:rFonts w:ascii="Arial" w:hAnsi="Arial" w:cs="Arial"/>
          <w:b w:val="0"/>
          <w:sz w:val="20"/>
          <w:szCs w:val="20"/>
        </w:rPr>
        <w:t xml:space="preserve"> je povinen </w:t>
      </w:r>
      <w:r>
        <w:rPr>
          <w:rFonts w:ascii="Arial" w:hAnsi="Arial" w:cs="Arial"/>
          <w:b w:val="0"/>
          <w:sz w:val="20"/>
          <w:szCs w:val="20"/>
        </w:rPr>
        <w:t>v</w:t>
      </w:r>
      <w:r w:rsidRPr="00E633E4">
        <w:rPr>
          <w:rFonts w:ascii="Arial" w:hAnsi="Arial" w:cs="Arial"/>
          <w:b w:val="0"/>
          <w:sz w:val="20"/>
          <w:szCs w:val="20"/>
        </w:rPr>
        <w:t>e smyslu § 147a odst. 4 a 5 zákona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E633E4">
        <w:rPr>
          <w:rFonts w:ascii="Arial" w:hAnsi="Arial" w:cs="Arial"/>
          <w:b w:val="0"/>
          <w:sz w:val="20"/>
          <w:szCs w:val="20"/>
        </w:rPr>
        <w:t xml:space="preserve">137/2006 Sb., o veřejných zakázkách, v platném znění předložit zadavateli v zákonem stanovených lhůtách seznam subdodavatelů, jimž uchazeč za plnění subdodávky k předmětné veřejné zakázce uhradil více než 10% z ceny </w:t>
      </w:r>
      <w:r>
        <w:rPr>
          <w:rFonts w:ascii="Arial" w:hAnsi="Arial" w:cs="Arial"/>
          <w:b w:val="0"/>
          <w:sz w:val="20"/>
          <w:szCs w:val="20"/>
        </w:rPr>
        <w:t xml:space="preserve">předmětné </w:t>
      </w:r>
      <w:r w:rsidRPr="00E633E4">
        <w:rPr>
          <w:rFonts w:ascii="Arial" w:hAnsi="Arial" w:cs="Arial"/>
          <w:b w:val="0"/>
          <w:sz w:val="20"/>
          <w:szCs w:val="20"/>
        </w:rPr>
        <w:t xml:space="preserve">veřejné zakázky. </w:t>
      </w:r>
      <w:proofErr w:type="spellStart"/>
      <w:r w:rsidR="006C281A">
        <w:rPr>
          <w:rFonts w:ascii="Arial" w:hAnsi="Arial" w:cs="Arial"/>
          <w:b w:val="0"/>
          <w:sz w:val="20"/>
          <w:szCs w:val="20"/>
        </w:rPr>
        <w:t>Pachtýř</w:t>
      </w:r>
      <w:proofErr w:type="spellEnd"/>
      <w:r w:rsidRPr="00E633E4">
        <w:rPr>
          <w:rFonts w:ascii="Arial" w:hAnsi="Arial" w:cs="Arial"/>
          <w:b w:val="0"/>
          <w:sz w:val="20"/>
          <w:szCs w:val="20"/>
        </w:rPr>
        <w:t xml:space="preserve"> je povinen předložit zadavateli seznam nejpozději do 60 dnů od splnění smlouvy, u plnění přesahujícího 1 rok je uchazeč povinen předložit zadavateli seznam také vždy nejpozději do 28. února následujícího kalendářního roku.</w:t>
      </w:r>
    </w:p>
    <w:p w:rsidR="005968B3" w:rsidRDefault="005968B3" w:rsidP="005968B3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 xml:space="preserve">Vztahuje-li se důvod neplatnosti na některé ustanovení Smlouvy, je neplatným pouze toto ustanovení, pokud z jeho povahy, obsahu anebo z okolností, za nichž bylo sjednáno, nevyplývá, že jej nelze oddělit od ostatního obsahu Smlouvy. </w:t>
      </w:r>
    </w:p>
    <w:p w:rsidR="005968B3" w:rsidRPr="00993E58" w:rsidRDefault="005968B3" w:rsidP="005968B3">
      <w:pPr>
        <w:pStyle w:val="Default"/>
        <w:numPr>
          <w:ilvl w:val="0"/>
          <w:numId w:val="8"/>
        </w:numPr>
        <w:spacing w:after="120"/>
        <w:jc w:val="both"/>
        <w:rPr>
          <w:sz w:val="20"/>
          <w:szCs w:val="20"/>
        </w:rPr>
      </w:pPr>
      <w:r w:rsidRPr="002D32C7">
        <w:rPr>
          <w:sz w:val="20"/>
          <w:szCs w:val="20"/>
        </w:rPr>
        <w:t xml:space="preserve">Tato Smlouva nabývá platnosti dnem podpisu té Smluvní strany, která ji podepíše později, účinnosti </w:t>
      </w:r>
      <w:r w:rsidRPr="00993E58">
        <w:rPr>
          <w:sz w:val="20"/>
          <w:szCs w:val="20"/>
        </w:rPr>
        <w:t xml:space="preserve">nabývá dnem 1. 1. 2017 a je uzavřena na dobu určitou do 31. 12. 2020. </w:t>
      </w:r>
    </w:p>
    <w:p w:rsidR="005968B3" w:rsidRPr="002D32C7" w:rsidRDefault="005968B3" w:rsidP="005968B3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>Obě Smluvní strany souhlasí se všemi ujednáními, která jsou obsažena v této Smlouvě. Veškeré dodatky a změny Smlouvy mohou být provedeny pouze po dohodě obou stran, a to písemnou formou.</w:t>
      </w:r>
    </w:p>
    <w:p w:rsidR="005968B3" w:rsidRPr="002D32C7" w:rsidRDefault="005968B3" w:rsidP="005968B3">
      <w:pPr>
        <w:pStyle w:val="Default"/>
        <w:numPr>
          <w:ilvl w:val="0"/>
          <w:numId w:val="8"/>
        </w:numPr>
        <w:spacing w:after="120"/>
        <w:jc w:val="both"/>
        <w:rPr>
          <w:sz w:val="20"/>
          <w:szCs w:val="20"/>
        </w:rPr>
      </w:pPr>
      <w:r w:rsidRPr="002D32C7">
        <w:rPr>
          <w:sz w:val="20"/>
          <w:szCs w:val="20"/>
        </w:rPr>
        <w:t xml:space="preserve">Smlouva je vyhotovena ve třech stejnopisech s platností originálu, přičemž </w:t>
      </w:r>
      <w:r>
        <w:rPr>
          <w:sz w:val="20"/>
          <w:szCs w:val="20"/>
        </w:rPr>
        <w:t>Propachtovatel</w:t>
      </w:r>
      <w:r w:rsidRPr="002D32C7">
        <w:rPr>
          <w:sz w:val="20"/>
          <w:szCs w:val="20"/>
        </w:rPr>
        <w:t xml:space="preserve"> obdrží dvě a </w:t>
      </w:r>
      <w:proofErr w:type="spellStart"/>
      <w:r>
        <w:rPr>
          <w:sz w:val="20"/>
          <w:szCs w:val="20"/>
        </w:rPr>
        <w:t>Pachtýř</w:t>
      </w:r>
      <w:proofErr w:type="spellEnd"/>
      <w:r w:rsidRPr="002D32C7">
        <w:rPr>
          <w:sz w:val="20"/>
          <w:szCs w:val="20"/>
        </w:rPr>
        <w:t xml:space="preserve"> jedno vyhotovení. </w:t>
      </w:r>
    </w:p>
    <w:p w:rsidR="005968B3" w:rsidRPr="002D32C7" w:rsidRDefault="005968B3" w:rsidP="005968B3">
      <w:pPr>
        <w:pStyle w:val="Default"/>
        <w:numPr>
          <w:ilvl w:val="0"/>
          <w:numId w:val="8"/>
        </w:numPr>
        <w:spacing w:after="120"/>
        <w:jc w:val="both"/>
        <w:rPr>
          <w:sz w:val="20"/>
          <w:szCs w:val="20"/>
        </w:rPr>
      </w:pPr>
      <w:r w:rsidRPr="002D32C7">
        <w:rPr>
          <w:sz w:val="20"/>
          <w:szCs w:val="20"/>
        </w:rPr>
        <w:t xml:space="preserve">Smluvní strany prohlašují, že se řádně seznámily s textem Smlouvy, která je výrazem jejich pravé a svobodné vůle, učiněným nikoli v tísni za nápadně nevýhodných podmínek a na důkaz toho připojují své podpisy. </w:t>
      </w:r>
    </w:p>
    <w:p w:rsidR="0030652E" w:rsidRPr="0030652E" w:rsidRDefault="005E1885" w:rsidP="0030652E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2D32C7">
        <w:rPr>
          <w:rFonts w:ascii="Arial" w:hAnsi="Arial" w:cs="Arial"/>
          <w:sz w:val="20"/>
          <w:szCs w:val="20"/>
        </w:rPr>
        <w:t xml:space="preserve">Ostatní obchodně právní vztahy neupravené touto </w:t>
      </w:r>
      <w:r w:rsidR="00950F48" w:rsidRPr="002D32C7">
        <w:rPr>
          <w:rFonts w:ascii="Arial" w:hAnsi="Arial" w:cs="Arial"/>
          <w:sz w:val="20"/>
          <w:szCs w:val="20"/>
        </w:rPr>
        <w:t>Sml</w:t>
      </w:r>
      <w:r w:rsidRPr="002D32C7">
        <w:rPr>
          <w:rFonts w:ascii="Arial" w:hAnsi="Arial" w:cs="Arial"/>
          <w:sz w:val="20"/>
          <w:szCs w:val="20"/>
        </w:rPr>
        <w:t xml:space="preserve">ouvou se řídí občanským zákoníkem a dále se </w:t>
      </w:r>
      <w:r w:rsidR="00DE6900" w:rsidRPr="002D32C7">
        <w:rPr>
          <w:rFonts w:ascii="Arial" w:hAnsi="Arial" w:cs="Arial"/>
          <w:sz w:val="20"/>
          <w:szCs w:val="20"/>
        </w:rPr>
        <w:t>řídí příslušnými ustanoveními dalších právních předpisů souvisejících s realizací předmětu plnění</w:t>
      </w:r>
    </w:p>
    <w:p w:rsidR="0030652E" w:rsidRDefault="0030652E" w:rsidP="0030652E">
      <w:pPr>
        <w:pStyle w:val="Default"/>
        <w:spacing w:after="120"/>
        <w:ind w:left="720"/>
        <w:rPr>
          <w:b/>
          <w:bCs/>
          <w:sz w:val="22"/>
          <w:szCs w:val="22"/>
          <w:highlight w:val="yellow"/>
        </w:rPr>
      </w:pPr>
    </w:p>
    <w:p w:rsidR="0030652E" w:rsidRPr="00DE6900" w:rsidRDefault="0030652E" w:rsidP="002D32C7">
      <w:pPr>
        <w:pStyle w:val="Default"/>
        <w:numPr>
          <w:ilvl w:val="0"/>
          <w:numId w:val="20"/>
        </w:numPr>
        <w:spacing w:after="120"/>
        <w:jc w:val="center"/>
        <w:rPr>
          <w:b/>
          <w:bCs/>
          <w:sz w:val="22"/>
          <w:szCs w:val="22"/>
        </w:rPr>
      </w:pPr>
      <w:r w:rsidRPr="00DE6900">
        <w:rPr>
          <w:b/>
          <w:bCs/>
          <w:sz w:val="22"/>
          <w:szCs w:val="22"/>
        </w:rPr>
        <w:t>PŘÍLOHY, KTERÉ TVOŘÍ NEDÍLNOU SOUČÁST SMLOUVY</w:t>
      </w:r>
    </w:p>
    <w:p w:rsidR="0030652E" w:rsidRPr="00DE6900" w:rsidRDefault="0030652E" w:rsidP="00B40D6C">
      <w:pPr>
        <w:pStyle w:val="Default"/>
        <w:numPr>
          <w:ilvl w:val="0"/>
          <w:numId w:val="2"/>
        </w:numPr>
        <w:ind w:left="426" w:hanging="426"/>
        <w:jc w:val="both"/>
        <w:rPr>
          <w:sz w:val="20"/>
          <w:szCs w:val="20"/>
        </w:rPr>
      </w:pPr>
      <w:r w:rsidRPr="00DE6900">
        <w:rPr>
          <w:sz w:val="20"/>
          <w:szCs w:val="20"/>
        </w:rPr>
        <w:t xml:space="preserve">Příloha č. 1: Inventurní soupis propachtovaného majetku a </w:t>
      </w:r>
      <w:proofErr w:type="spellStart"/>
      <w:r w:rsidRPr="00DE6900">
        <w:rPr>
          <w:sz w:val="20"/>
          <w:szCs w:val="20"/>
        </w:rPr>
        <w:t>DrHM</w:t>
      </w:r>
      <w:proofErr w:type="spellEnd"/>
      <w:r w:rsidRPr="00DE6900">
        <w:rPr>
          <w:sz w:val="20"/>
          <w:szCs w:val="20"/>
        </w:rPr>
        <w:t xml:space="preserve"> (označení nebytových prostor a majetku) </w:t>
      </w:r>
      <w:r w:rsidRPr="00DE6900">
        <w:rPr>
          <w:rStyle w:val="Znakapoznpodarou"/>
          <w:sz w:val="20"/>
          <w:szCs w:val="20"/>
        </w:rPr>
        <w:footnoteReference w:id="1"/>
      </w:r>
    </w:p>
    <w:p w:rsidR="0030652E" w:rsidRPr="00DE6900" w:rsidRDefault="0030652E" w:rsidP="00B40D6C">
      <w:pPr>
        <w:pStyle w:val="Default"/>
        <w:numPr>
          <w:ilvl w:val="0"/>
          <w:numId w:val="2"/>
        </w:numPr>
        <w:ind w:left="426" w:hanging="426"/>
        <w:jc w:val="both"/>
        <w:rPr>
          <w:sz w:val="20"/>
          <w:szCs w:val="20"/>
        </w:rPr>
      </w:pPr>
      <w:r w:rsidRPr="00DE6900">
        <w:rPr>
          <w:sz w:val="20"/>
          <w:szCs w:val="20"/>
        </w:rPr>
        <w:t xml:space="preserve">Příloha č. 2: Předávací protokol </w:t>
      </w:r>
      <w:r w:rsidRPr="00DE6900">
        <w:rPr>
          <w:rStyle w:val="Znakapoznpodarou"/>
          <w:sz w:val="20"/>
          <w:szCs w:val="20"/>
        </w:rPr>
        <w:footnoteReference w:id="2"/>
      </w:r>
    </w:p>
    <w:p w:rsidR="002C07DA" w:rsidRPr="002D32C7" w:rsidRDefault="002C07DA" w:rsidP="00B40D6C">
      <w:pPr>
        <w:pStyle w:val="Default"/>
        <w:ind w:left="426"/>
        <w:jc w:val="both"/>
        <w:rPr>
          <w:i/>
          <w:iCs/>
          <w:color w:val="FF0000"/>
          <w:sz w:val="20"/>
          <w:szCs w:val="20"/>
        </w:rPr>
      </w:pPr>
    </w:p>
    <w:p w:rsidR="005E1885" w:rsidRPr="002D32C7" w:rsidRDefault="005E1885" w:rsidP="00B40D6C">
      <w:pPr>
        <w:pStyle w:val="Default"/>
        <w:ind w:left="426"/>
        <w:jc w:val="both"/>
        <w:rPr>
          <w:i/>
          <w:iCs/>
          <w:color w:val="FF0000"/>
          <w:sz w:val="20"/>
          <w:szCs w:val="20"/>
        </w:rPr>
      </w:pPr>
    </w:p>
    <w:p w:rsidR="005E1885" w:rsidRPr="002D32C7" w:rsidRDefault="005E1885" w:rsidP="00B40D6C">
      <w:pPr>
        <w:pStyle w:val="Default"/>
        <w:ind w:left="426"/>
        <w:jc w:val="both"/>
        <w:rPr>
          <w:i/>
          <w:iCs/>
          <w:color w:val="FF0000"/>
          <w:sz w:val="20"/>
          <w:szCs w:val="20"/>
        </w:rPr>
      </w:pPr>
    </w:p>
    <w:p w:rsidR="005E1885" w:rsidRPr="002D32C7" w:rsidRDefault="005E1885" w:rsidP="00B40D6C">
      <w:pPr>
        <w:pStyle w:val="Default"/>
        <w:ind w:left="426"/>
        <w:jc w:val="both"/>
        <w:rPr>
          <w:i/>
          <w:iCs/>
          <w:color w:val="FF0000"/>
          <w:sz w:val="20"/>
          <w:szCs w:val="20"/>
        </w:rPr>
      </w:pPr>
    </w:p>
    <w:tbl>
      <w:tblPr>
        <w:tblW w:w="0" w:type="auto"/>
        <w:tblLook w:val="00A0"/>
      </w:tblPr>
      <w:tblGrid>
        <w:gridCol w:w="4889"/>
        <w:gridCol w:w="4889"/>
      </w:tblGrid>
      <w:tr w:rsidR="005E1885" w:rsidRPr="002D32C7">
        <w:trPr>
          <w:trHeight w:val="85"/>
        </w:trPr>
        <w:tc>
          <w:tcPr>
            <w:tcW w:w="4889" w:type="dxa"/>
            <w:vAlign w:val="bottom"/>
          </w:tcPr>
          <w:p w:rsidR="005E1885" w:rsidRPr="002D32C7" w:rsidRDefault="00356E7A" w:rsidP="00356E7A">
            <w:pPr>
              <w:tabs>
                <w:tab w:val="left" w:pos="6285"/>
                <w:tab w:val="right" w:pos="9638"/>
              </w:tabs>
              <w:jc w:val="center"/>
            </w:pPr>
            <w:r>
              <w:t xml:space="preserve">Ve </w:t>
            </w:r>
            <w:proofErr w:type="spellStart"/>
            <w:r>
              <w:t>Stodě</w:t>
            </w:r>
            <w:proofErr w:type="spellEnd"/>
            <w:r>
              <w:t xml:space="preserve"> </w:t>
            </w:r>
            <w:r w:rsidR="005E1885" w:rsidRPr="002D32C7">
              <w:t>dne</w:t>
            </w:r>
            <w:proofErr w:type="gramStart"/>
            <w:r w:rsidR="005E1885" w:rsidRPr="002D32C7">
              <w:t>…................201</w:t>
            </w:r>
            <w:r w:rsidR="009A156C" w:rsidRPr="002D32C7">
              <w:t>6</w:t>
            </w:r>
            <w:proofErr w:type="gramEnd"/>
          </w:p>
        </w:tc>
        <w:tc>
          <w:tcPr>
            <w:tcW w:w="4889" w:type="dxa"/>
            <w:vAlign w:val="bottom"/>
          </w:tcPr>
          <w:p w:rsidR="005E1885" w:rsidRPr="002D32C7" w:rsidRDefault="005E1885" w:rsidP="00B40D6C">
            <w:pPr>
              <w:tabs>
                <w:tab w:val="left" w:pos="6285"/>
                <w:tab w:val="right" w:pos="9638"/>
              </w:tabs>
              <w:jc w:val="center"/>
            </w:pPr>
            <w:proofErr w:type="gramStart"/>
            <w:r w:rsidRPr="002D32C7">
              <w:t>V ...</w:t>
            </w:r>
            <w:r w:rsidRPr="002D32C7">
              <w:rPr>
                <w:b/>
                <w:bCs/>
                <w:color w:val="FF0000"/>
              </w:rPr>
              <w:t xml:space="preserve"> doplní</w:t>
            </w:r>
            <w:proofErr w:type="gramEnd"/>
            <w:r w:rsidRPr="002D32C7">
              <w:rPr>
                <w:b/>
                <w:bCs/>
                <w:color w:val="FF0000"/>
              </w:rPr>
              <w:t xml:space="preserve"> uchazeč</w:t>
            </w:r>
            <w:r w:rsidRPr="002D32C7">
              <w:t xml:space="preserve"> dne ... </w:t>
            </w:r>
            <w:r w:rsidRPr="002D32C7">
              <w:rPr>
                <w:b/>
                <w:bCs/>
                <w:color w:val="FF0000"/>
              </w:rPr>
              <w:t>doplní uchazeč</w:t>
            </w:r>
            <w:r w:rsidRPr="002D32C7">
              <w:t xml:space="preserve"> 201</w:t>
            </w:r>
            <w:r w:rsidR="009A156C" w:rsidRPr="002D32C7">
              <w:t>6</w:t>
            </w:r>
          </w:p>
        </w:tc>
      </w:tr>
      <w:tr w:rsidR="005E1885" w:rsidRPr="002D32C7">
        <w:trPr>
          <w:trHeight w:val="1651"/>
        </w:trPr>
        <w:tc>
          <w:tcPr>
            <w:tcW w:w="4889" w:type="dxa"/>
            <w:vAlign w:val="bottom"/>
          </w:tcPr>
          <w:p w:rsidR="005E1885" w:rsidRPr="002D32C7" w:rsidRDefault="005E1885" w:rsidP="00B40D6C">
            <w:pPr>
              <w:tabs>
                <w:tab w:val="left" w:pos="6285"/>
                <w:tab w:val="right" w:pos="9638"/>
              </w:tabs>
              <w:jc w:val="center"/>
            </w:pPr>
            <w:r w:rsidRPr="002D32C7">
              <w:t>..............................................................................</w:t>
            </w:r>
          </w:p>
        </w:tc>
        <w:tc>
          <w:tcPr>
            <w:tcW w:w="4889" w:type="dxa"/>
            <w:vAlign w:val="bottom"/>
          </w:tcPr>
          <w:p w:rsidR="005E1885" w:rsidRPr="002D32C7" w:rsidRDefault="005E1885" w:rsidP="00B40D6C">
            <w:pPr>
              <w:tabs>
                <w:tab w:val="left" w:pos="6285"/>
                <w:tab w:val="right" w:pos="9638"/>
              </w:tabs>
              <w:jc w:val="center"/>
            </w:pPr>
            <w:r w:rsidRPr="002D32C7">
              <w:t>..............................................................................</w:t>
            </w:r>
          </w:p>
        </w:tc>
      </w:tr>
      <w:tr w:rsidR="005E1885" w:rsidRPr="002D32C7" w:rsidTr="003079D9">
        <w:tc>
          <w:tcPr>
            <w:tcW w:w="4889" w:type="dxa"/>
            <w:vAlign w:val="center"/>
          </w:tcPr>
          <w:p w:rsidR="005E1885" w:rsidRPr="002D32C7" w:rsidRDefault="005E1885" w:rsidP="00D35A68">
            <w:pPr>
              <w:tabs>
                <w:tab w:val="left" w:pos="6285"/>
                <w:tab w:val="right" w:pos="9638"/>
              </w:tabs>
              <w:jc w:val="center"/>
            </w:pPr>
            <w:r w:rsidRPr="002D32C7">
              <w:t xml:space="preserve">Za </w:t>
            </w:r>
            <w:r w:rsidR="00D35A68">
              <w:t>Propachtovatele</w:t>
            </w:r>
          </w:p>
        </w:tc>
        <w:tc>
          <w:tcPr>
            <w:tcW w:w="4889" w:type="dxa"/>
            <w:vAlign w:val="center"/>
          </w:tcPr>
          <w:p w:rsidR="005E1885" w:rsidRPr="002D32C7" w:rsidRDefault="005E1885" w:rsidP="00D35A68">
            <w:pPr>
              <w:tabs>
                <w:tab w:val="left" w:pos="6285"/>
                <w:tab w:val="right" w:pos="9638"/>
              </w:tabs>
              <w:jc w:val="center"/>
            </w:pPr>
            <w:r w:rsidRPr="002D32C7">
              <w:t xml:space="preserve">Za </w:t>
            </w:r>
            <w:r w:rsidR="00D35A68">
              <w:t>Pachtýře</w:t>
            </w:r>
          </w:p>
        </w:tc>
      </w:tr>
      <w:tr w:rsidR="00024696" w:rsidRPr="002D32C7" w:rsidTr="003901C4">
        <w:tc>
          <w:tcPr>
            <w:tcW w:w="4889" w:type="dxa"/>
            <w:vAlign w:val="bottom"/>
          </w:tcPr>
          <w:p w:rsidR="00024696" w:rsidRPr="002D32C7" w:rsidRDefault="00F501F7" w:rsidP="00B40D6C">
            <w:pPr>
              <w:jc w:val="center"/>
              <w:rPr>
                <w:b/>
              </w:rPr>
            </w:pPr>
            <w:r w:rsidRPr="00684E1D">
              <w:rPr>
                <w:b/>
              </w:rPr>
              <w:t>MUDr. Alan Sutnar, Ph.D.</w:t>
            </w:r>
          </w:p>
        </w:tc>
        <w:tc>
          <w:tcPr>
            <w:tcW w:w="4889" w:type="dxa"/>
            <w:vAlign w:val="center"/>
          </w:tcPr>
          <w:p w:rsidR="00024696" w:rsidRPr="002D32C7" w:rsidRDefault="00024696" w:rsidP="00B40D6C">
            <w:pPr>
              <w:tabs>
                <w:tab w:val="left" w:pos="6285"/>
                <w:tab w:val="right" w:pos="9638"/>
              </w:tabs>
              <w:jc w:val="center"/>
              <w:rPr>
                <w:b/>
                <w:iCs/>
                <w:color w:val="FF0000"/>
              </w:rPr>
            </w:pPr>
            <w:r w:rsidRPr="002D32C7">
              <w:rPr>
                <w:b/>
                <w:iCs/>
                <w:color w:val="FF0000"/>
              </w:rPr>
              <w:t xml:space="preserve">Jméno a příjmení </w:t>
            </w:r>
            <w:r w:rsidRPr="002D32C7">
              <w:rPr>
                <w:b/>
                <w:bCs/>
                <w:iCs/>
                <w:color w:val="FF0000"/>
              </w:rPr>
              <w:t>(doplní uchazeč)</w:t>
            </w:r>
          </w:p>
        </w:tc>
      </w:tr>
      <w:tr w:rsidR="00024696" w:rsidRPr="002D32C7" w:rsidTr="003901C4">
        <w:trPr>
          <w:trHeight w:val="106"/>
        </w:trPr>
        <w:tc>
          <w:tcPr>
            <w:tcW w:w="4889" w:type="dxa"/>
            <w:vAlign w:val="bottom"/>
          </w:tcPr>
          <w:p w:rsidR="00024696" w:rsidRPr="002D32C7" w:rsidRDefault="00F501F7" w:rsidP="00F501F7">
            <w:pPr>
              <w:jc w:val="center"/>
              <w:rPr>
                <w:b/>
              </w:rPr>
            </w:pPr>
            <w:r>
              <w:t>P</w:t>
            </w:r>
            <w:r w:rsidRPr="00684E1D">
              <w:t>ředseda představenstva</w:t>
            </w:r>
          </w:p>
        </w:tc>
        <w:tc>
          <w:tcPr>
            <w:tcW w:w="4889" w:type="dxa"/>
            <w:vAlign w:val="center"/>
          </w:tcPr>
          <w:p w:rsidR="00024696" w:rsidRPr="002D32C7" w:rsidRDefault="00024696" w:rsidP="00B40D6C">
            <w:pPr>
              <w:tabs>
                <w:tab w:val="left" w:pos="6285"/>
                <w:tab w:val="right" w:pos="9638"/>
              </w:tabs>
              <w:jc w:val="center"/>
              <w:rPr>
                <w:iCs/>
                <w:color w:val="FF0000"/>
              </w:rPr>
            </w:pPr>
            <w:r w:rsidRPr="002D32C7">
              <w:rPr>
                <w:iCs/>
                <w:color w:val="FF0000"/>
              </w:rPr>
              <w:t xml:space="preserve">Funkce </w:t>
            </w:r>
            <w:r w:rsidRPr="002D32C7">
              <w:rPr>
                <w:bCs/>
                <w:iCs/>
                <w:color w:val="FF0000"/>
              </w:rPr>
              <w:t>(doplní uchazeč)</w:t>
            </w:r>
          </w:p>
        </w:tc>
      </w:tr>
      <w:tr w:rsidR="00024696" w:rsidRPr="002D32C7" w:rsidTr="003901C4">
        <w:tc>
          <w:tcPr>
            <w:tcW w:w="4889" w:type="dxa"/>
            <w:vAlign w:val="bottom"/>
          </w:tcPr>
          <w:p w:rsidR="00024696" w:rsidRPr="002D32C7" w:rsidRDefault="00F501F7" w:rsidP="00B40D6C">
            <w:pPr>
              <w:jc w:val="center"/>
            </w:pPr>
            <w:proofErr w:type="spellStart"/>
            <w:r>
              <w:rPr>
                <w:bCs/>
              </w:rPr>
              <w:t>Stodská</w:t>
            </w:r>
            <w:proofErr w:type="spellEnd"/>
            <w:r>
              <w:rPr>
                <w:bCs/>
              </w:rPr>
              <w:t xml:space="preserve"> nemocnice, a.s.</w:t>
            </w:r>
          </w:p>
        </w:tc>
        <w:tc>
          <w:tcPr>
            <w:tcW w:w="4889" w:type="dxa"/>
            <w:vAlign w:val="center"/>
          </w:tcPr>
          <w:p w:rsidR="00024696" w:rsidRPr="002D32C7" w:rsidRDefault="00024696" w:rsidP="00B40D6C">
            <w:pPr>
              <w:jc w:val="center"/>
              <w:rPr>
                <w:iCs/>
                <w:color w:val="FF0000"/>
              </w:rPr>
            </w:pPr>
            <w:r w:rsidRPr="002D32C7">
              <w:rPr>
                <w:iCs/>
                <w:color w:val="FF0000"/>
              </w:rPr>
              <w:t xml:space="preserve">Název subjektu / Prodávajícího </w:t>
            </w:r>
            <w:r w:rsidRPr="002D32C7">
              <w:rPr>
                <w:bCs/>
                <w:iCs/>
                <w:color w:val="FF0000"/>
              </w:rPr>
              <w:t>(doplní uchazeč)</w:t>
            </w:r>
          </w:p>
        </w:tc>
      </w:tr>
    </w:tbl>
    <w:p w:rsidR="005E1885" w:rsidRDefault="005E1885" w:rsidP="00B40D6C">
      <w:pPr>
        <w:pStyle w:val="Default"/>
        <w:ind w:left="426"/>
        <w:jc w:val="both"/>
        <w:rPr>
          <w:sz w:val="20"/>
          <w:szCs w:val="20"/>
        </w:rPr>
      </w:pPr>
    </w:p>
    <w:sectPr w:rsidR="005E1885" w:rsidSect="00252636">
      <w:footerReference w:type="default" r:id="rId9"/>
      <w:footerReference w:type="first" r:id="rId10"/>
      <w:pgSz w:w="11906" w:h="16838" w:code="9"/>
      <w:pgMar w:top="1418" w:right="1134" w:bottom="851" w:left="1134" w:header="567" w:footer="261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EB0CBF" w15:done="0"/>
  <w15:commentEx w15:paraId="2554A3DA" w15:done="0"/>
  <w15:commentEx w15:paraId="3B1EAFF6" w15:done="0"/>
  <w15:commentEx w15:paraId="23514FCA" w15:paraIdParent="3B1EAFF6" w15:done="0"/>
  <w15:commentEx w15:paraId="2CFE38CC" w15:done="0"/>
  <w15:commentEx w15:paraId="2FD5C75C" w15:paraIdParent="2CFE38CC" w15:done="0"/>
  <w15:commentEx w15:paraId="374DDD11" w15:done="0"/>
  <w15:commentEx w15:paraId="01C9289D" w15:done="0"/>
  <w15:commentEx w15:paraId="5A2D4011" w15:paraIdParent="01C9289D" w15:done="0"/>
  <w15:commentEx w15:paraId="20A55980" w15:done="0"/>
  <w15:commentEx w15:paraId="40E45BBC" w15:done="0"/>
  <w15:commentEx w15:paraId="08A0D9B2" w15:done="0"/>
  <w15:commentEx w15:paraId="3CDBD32F" w15:done="0"/>
  <w15:commentEx w15:paraId="3EE2EEF5" w15:done="0"/>
  <w15:commentEx w15:paraId="1D27C450" w15:done="0"/>
  <w15:commentEx w15:paraId="15B53D43" w15:paraIdParent="1D27C450" w15:done="0"/>
  <w15:commentEx w15:paraId="19A2EA2A" w15:done="0"/>
  <w15:commentEx w15:paraId="7EF1E42F" w15:paraIdParent="19A2EA2A" w15:done="0"/>
  <w15:commentEx w15:paraId="19FE011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778" w:rsidRDefault="007D1778" w:rsidP="004D61C0">
      <w:r>
        <w:separator/>
      </w:r>
    </w:p>
  </w:endnote>
  <w:endnote w:type="continuationSeparator" w:id="0">
    <w:p w:rsidR="007D1778" w:rsidRDefault="007D1778" w:rsidP="004D6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778" w:rsidRPr="00A52249" w:rsidRDefault="007D1778" w:rsidP="00A52249">
    <w:pPr>
      <w:pStyle w:val="Zpat"/>
      <w:jc w:val="center"/>
      <w:rPr>
        <w:i/>
        <w:iCs/>
        <w:color w:val="7F7F7F"/>
        <w:sz w:val="18"/>
        <w:szCs w:val="18"/>
      </w:rPr>
    </w:pPr>
    <w:r w:rsidRPr="005C0F97">
      <w:rPr>
        <w:i/>
        <w:iCs/>
        <w:color w:val="7F7F7F"/>
        <w:sz w:val="18"/>
        <w:szCs w:val="18"/>
      </w:rPr>
      <w:t xml:space="preserve">Stránka </w:t>
    </w:r>
    <w:r w:rsidR="00CE6F42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PAGE </w:instrText>
    </w:r>
    <w:r w:rsidR="00CE6F42" w:rsidRPr="005C0F97">
      <w:rPr>
        <w:i/>
        <w:iCs/>
        <w:color w:val="7F7F7F"/>
        <w:sz w:val="18"/>
        <w:szCs w:val="18"/>
      </w:rPr>
      <w:fldChar w:fldCharType="separate"/>
    </w:r>
    <w:r w:rsidR="008F527C">
      <w:rPr>
        <w:i/>
        <w:iCs/>
        <w:noProof/>
        <w:color w:val="7F7F7F"/>
        <w:sz w:val="18"/>
        <w:szCs w:val="18"/>
      </w:rPr>
      <w:t>4</w:t>
    </w:r>
    <w:r w:rsidR="00CE6F42" w:rsidRPr="005C0F97">
      <w:rPr>
        <w:i/>
        <w:iCs/>
        <w:color w:val="7F7F7F"/>
        <w:sz w:val="18"/>
        <w:szCs w:val="18"/>
      </w:rPr>
      <w:fldChar w:fldCharType="end"/>
    </w:r>
    <w:r w:rsidRPr="005C0F97">
      <w:rPr>
        <w:i/>
        <w:iCs/>
        <w:color w:val="7F7F7F"/>
        <w:sz w:val="18"/>
        <w:szCs w:val="18"/>
      </w:rPr>
      <w:t xml:space="preserve"> z </w:t>
    </w:r>
    <w:r w:rsidR="00CE6F42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NUMPAGES  </w:instrText>
    </w:r>
    <w:r w:rsidR="00CE6F42" w:rsidRPr="005C0F97">
      <w:rPr>
        <w:i/>
        <w:iCs/>
        <w:color w:val="7F7F7F"/>
        <w:sz w:val="18"/>
        <w:szCs w:val="18"/>
      </w:rPr>
      <w:fldChar w:fldCharType="separate"/>
    </w:r>
    <w:r w:rsidR="008F527C">
      <w:rPr>
        <w:i/>
        <w:iCs/>
        <w:noProof/>
        <w:color w:val="7F7F7F"/>
        <w:sz w:val="18"/>
        <w:szCs w:val="18"/>
      </w:rPr>
      <w:t>6</w:t>
    </w:r>
    <w:r w:rsidR="00CE6F42" w:rsidRPr="005C0F97">
      <w:rPr>
        <w:i/>
        <w:iCs/>
        <w:color w:val="7F7F7F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778" w:rsidRDefault="007D1778" w:rsidP="00A52249">
    <w:pPr>
      <w:pStyle w:val="Zpat"/>
      <w:jc w:val="center"/>
      <w:rPr>
        <w:i/>
        <w:iCs/>
        <w:color w:val="7F7F7F"/>
        <w:sz w:val="18"/>
        <w:szCs w:val="18"/>
      </w:rPr>
    </w:pPr>
  </w:p>
  <w:p w:rsidR="007D1778" w:rsidRPr="00A52249" w:rsidRDefault="007D1778" w:rsidP="00A52249">
    <w:pPr>
      <w:pStyle w:val="Zpat"/>
      <w:jc w:val="center"/>
      <w:rPr>
        <w:i/>
        <w:iCs/>
        <w:color w:val="7F7F7F"/>
        <w:sz w:val="18"/>
        <w:szCs w:val="18"/>
      </w:rPr>
    </w:pPr>
    <w:r w:rsidRPr="005C0F97">
      <w:rPr>
        <w:i/>
        <w:iCs/>
        <w:color w:val="7F7F7F"/>
        <w:sz w:val="18"/>
        <w:szCs w:val="18"/>
      </w:rPr>
      <w:t xml:space="preserve">Stránka </w:t>
    </w:r>
    <w:r w:rsidR="00CE6F42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PAGE </w:instrText>
    </w:r>
    <w:r w:rsidR="00CE6F42" w:rsidRPr="005C0F97">
      <w:rPr>
        <w:i/>
        <w:iCs/>
        <w:color w:val="7F7F7F"/>
        <w:sz w:val="18"/>
        <w:szCs w:val="18"/>
      </w:rPr>
      <w:fldChar w:fldCharType="separate"/>
    </w:r>
    <w:r w:rsidR="008F527C">
      <w:rPr>
        <w:i/>
        <w:iCs/>
        <w:noProof/>
        <w:color w:val="7F7F7F"/>
        <w:sz w:val="18"/>
        <w:szCs w:val="18"/>
      </w:rPr>
      <w:t>1</w:t>
    </w:r>
    <w:r w:rsidR="00CE6F42" w:rsidRPr="005C0F97">
      <w:rPr>
        <w:i/>
        <w:iCs/>
        <w:color w:val="7F7F7F"/>
        <w:sz w:val="18"/>
        <w:szCs w:val="18"/>
      </w:rPr>
      <w:fldChar w:fldCharType="end"/>
    </w:r>
    <w:r w:rsidRPr="005C0F97">
      <w:rPr>
        <w:i/>
        <w:iCs/>
        <w:color w:val="7F7F7F"/>
        <w:sz w:val="18"/>
        <w:szCs w:val="18"/>
      </w:rPr>
      <w:t xml:space="preserve"> z </w:t>
    </w:r>
    <w:r w:rsidR="00CE6F42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NUMPAGES  </w:instrText>
    </w:r>
    <w:r w:rsidR="00CE6F42" w:rsidRPr="005C0F97">
      <w:rPr>
        <w:i/>
        <w:iCs/>
        <w:color w:val="7F7F7F"/>
        <w:sz w:val="18"/>
        <w:szCs w:val="18"/>
      </w:rPr>
      <w:fldChar w:fldCharType="separate"/>
    </w:r>
    <w:r w:rsidR="008F527C">
      <w:rPr>
        <w:i/>
        <w:iCs/>
        <w:noProof/>
        <w:color w:val="7F7F7F"/>
        <w:sz w:val="18"/>
        <w:szCs w:val="18"/>
      </w:rPr>
      <w:t>3</w:t>
    </w:r>
    <w:r w:rsidR="00CE6F42" w:rsidRPr="005C0F97">
      <w:rPr>
        <w:i/>
        <w:iCs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778" w:rsidRDefault="007D1778" w:rsidP="004D61C0">
      <w:r>
        <w:separator/>
      </w:r>
    </w:p>
  </w:footnote>
  <w:footnote w:type="continuationSeparator" w:id="0">
    <w:p w:rsidR="007D1778" w:rsidRDefault="007D1778" w:rsidP="004D61C0">
      <w:r>
        <w:continuationSeparator/>
      </w:r>
    </w:p>
  </w:footnote>
  <w:footnote w:id="1">
    <w:p w:rsidR="007D1778" w:rsidRDefault="007D177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12D24">
        <w:rPr>
          <w:i/>
          <w:iCs/>
          <w:color w:val="FF0000"/>
        </w:rPr>
        <w:t xml:space="preserve">Příloha č. 1 </w:t>
      </w:r>
      <w:r w:rsidRPr="00C12D24">
        <w:rPr>
          <w:i/>
          <w:color w:val="FF0000"/>
        </w:rPr>
        <w:t>bude přiložena ke Smlouvě až před jejím uzavřením s vítězným uchazečem, není tedy součástí Návrhu Smlouvy doložené</w:t>
      </w:r>
      <w:r>
        <w:rPr>
          <w:i/>
          <w:color w:val="FF0000"/>
        </w:rPr>
        <w:t>ho</w:t>
      </w:r>
      <w:r w:rsidRPr="00C12D24">
        <w:rPr>
          <w:i/>
          <w:color w:val="FF0000"/>
        </w:rPr>
        <w:t xml:space="preserve"> v nabídce uchazeče</w:t>
      </w:r>
    </w:p>
  </w:footnote>
  <w:footnote w:id="2">
    <w:p w:rsidR="007D1778" w:rsidRDefault="007D177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12D24">
        <w:rPr>
          <w:i/>
          <w:iCs/>
          <w:color w:val="FF0000"/>
        </w:rPr>
        <w:t xml:space="preserve">Příloha č. </w:t>
      </w:r>
      <w:r>
        <w:rPr>
          <w:i/>
          <w:iCs/>
          <w:color w:val="FF0000"/>
        </w:rPr>
        <w:t>2</w:t>
      </w:r>
      <w:r w:rsidRPr="00C12D24">
        <w:rPr>
          <w:i/>
          <w:iCs/>
          <w:color w:val="FF0000"/>
        </w:rPr>
        <w:t xml:space="preserve"> </w:t>
      </w:r>
      <w:r w:rsidRPr="00C12D24">
        <w:rPr>
          <w:i/>
          <w:color w:val="FF0000"/>
        </w:rPr>
        <w:t>b</w:t>
      </w:r>
      <w:r>
        <w:rPr>
          <w:i/>
          <w:color w:val="FF0000"/>
        </w:rPr>
        <w:t>ude přiložena ke Smlouvě až při</w:t>
      </w:r>
      <w:r w:rsidRPr="00C12D24">
        <w:rPr>
          <w:i/>
          <w:color w:val="FF0000"/>
        </w:rPr>
        <w:t xml:space="preserve"> jejím uzavření s vítězným uchazečem, není tedy součástí Návrhu Smlouvy doložené</w:t>
      </w:r>
      <w:r>
        <w:rPr>
          <w:i/>
          <w:color w:val="FF0000"/>
        </w:rPr>
        <w:t>ho</w:t>
      </w:r>
      <w:r w:rsidRPr="00C12D24">
        <w:rPr>
          <w:i/>
          <w:color w:val="FF0000"/>
        </w:rPr>
        <w:t xml:space="preserve"> v nabídce uchazeče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11E79D7"/>
    <w:multiLevelType w:val="hybridMultilevel"/>
    <w:tmpl w:val="568E1DD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E250EF"/>
    <w:multiLevelType w:val="hybridMultilevel"/>
    <w:tmpl w:val="5E00C1B2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5C34A7"/>
    <w:multiLevelType w:val="hybridMultilevel"/>
    <w:tmpl w:val="51DE4362"/>
    <w:lvl w:ilvl="0" w:tplc="040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117D0A45"/>
    <w:multiLevelType w:val="hybridMultilevel"/>
    <w:tmpl w:val="48986688"/>
    <w:lvl w:ilvl="0" w:tplc="04050001">
      <w:start w:val="1"/>
      <w:numFmt w:val="bullet"/>
      <w:lvlText w:val=""/>
      <w:lvlJc w:val="left"/>
      <w:pPr>
        <w:ind w:left="5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</w:abstractNum>
  <w:abstractNum w:abstractNumId="7">
    <w:nsid w:val="157856D6"/>
    <w:multiLevelType w:val="hybridMultilevel"/>
    <w:tmpl w:val="0D8AE2C6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BD1E5A"/>
    <w:multiLevelType w:val="hybridMultilevel"/>
    <w:tmpl w:val="56AECE5E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491743"/>
    <w:multiLevelType w:val="hybridMultilevel"/>
    <w:tmpl w:val="54A814C8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0B00E5"/>
    <w:multiLevelType w:val="hybridMultilevel"/>
    <w:tmpl w:val="1548E21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AFB485A"/>
    <w:multiLevelType w:val="hybridMultilevel"/>
    <w:tmpl w:val="F62A5D8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CE114CB"/>
    <w:multiLevelType w:val="hybridMultilevel"/>
    <w:tmpl w:val="D87830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DF92149"/>
    <w:multiLevelType w:val="hybridMultilevel"/>
    <w:tmpl w:val="3F1A428C"/>
    <w:lvl w:ilvl="0" w:tplc="76FACB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04B12"/>
    <w:multiLevelType w:val="hybridMultilevel"/>
    <w:tmpl w:val="5232A1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3FD6506"/>
    <w:multiLevelType w:val="hybridMultilevel"/>
    <w:tmpl w:val="F168C1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906747C"/>
    <w:multiLevelType w:val="hybridMultilevel"/>
    <w:tmpl w:val="1696F93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D265752"/>
    <w:multiLevelType w:val="hybridMultilevel"/>
    <w:tmpl w:val="D786E234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D857E9C"/>
    <w:multiLevelType w:val="hybridMultilevel"/>
    <w:tmpl w:val="D87830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23E40E2"/>
    <w:multiLevelType w:val="multilevel"/>
    <w:tmpl w:val="E990F850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20">
    <w:nsid w:val="328A2344"/>
    <w:multiLevelType w:val="hybridMultilevel"/>
    <w:tmpl w:val="5232A1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7267528"/>
    <w:multiLevelType w:val="hybridMultilevel"/>
    <w:tmpl w:val="9D9837E0"/>
    <w:lvl w:ilvl="0" w:tplc="0405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22">
    <w:nsid w:val="38F7218E"/>
    <w:multiLevelType w:val="multilevel"/>
    <w:tmpl w:val="7D84B6B6"/>
    <w:lvl w:ilvl="0">
      <w:start w:val="1"/>
      <w:numFmt w:val="decimal"/>
      <w:pStyle w:val="Nadpis1"/>
      <w:lvlText w:val="Čl. %1"/>
      <w:lvlJc w:val="left"/>
      <w:pPr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3">
    <w:nsid w:val="3C973389"/>
    <w:multiLevelType w:val="hybridMultilevel"/>
    <w:tmpl w:val="D87830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301182"/>
    <w:multiLevelType w:val="hybridMultilevel"/>
    <w:tmpl w:val="D87830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A23B8A"/>
    <w:multiLevelType w:val="hybridMultilevel"/>
    <w:tmpl w:val="04941A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B7485F"/>
    <w:multiLevelType w:val="hybridMultilevel"/>
    <w:tmpl w:val="5232A1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1D4EF6"/>
    <w:multiLevelType w:val="hybridMultilevel"/>
    <w:tmpl w:val="9870778E"/>
    <w:lvl w:ilvl="0" w:tplc="05968498">
      <w:start w:val="1"/>
      <w:numFmt w:val="decimal"/>
      <w:lvlText w:val="%1."/>
      <w:lvlJc w:val="left"/>
      <w:pPr>
        <w:ind w:left="360" w:hanging="360"/>
      </w:pPr>
    </w:lvl>
    <w:lvl w:ilvl="1" w:tplc="3B9A1202" w:tentative="1">
      <w:start w:val="1"/>
      <w:numFmt w:val="lowerLetter"/>
      <w:lvlText w:val="%2."/>
      <w:lvlJc w:val="left"/>
      <w:pPr>
        <w:ind w:left="1080" w:hanging="360"/>
      </w:pPr>
    </w:lvl>
    <w:lvl w:ilvl="2" w:tplc="38047C86" w:tentative="1">
      <w:start w:val="1"/>
      <w:numFmt w:val="lowerRoman"/>
      <w:lvlText w:val="%3."/>
      <w:lvlJc w:val="right"/>
      <w:pPr>
        <w:ind w:left="1800" w:hanging="180"/>
      </w:pPr>
    </w:lvl>
    <w:lvl w:ilvl="3" w:tplc="9BC44508" w:tentative="1">
      <w:start w:val="1"/>
      <w:numFmt w:val="decimal"/>
      <w:lvlText w:val="%4."/>
      <w:lvlJc w:val="left"/>
      <w:pPr>
        <w:ind w:left="2520" w:hanging="360"/>
      </w:pPr>
    </w:lvl>
    <w:lvl w:ilvl="4" w:tplc="D2186254" w:tentative="1">
      <w:start w:val="1"/>
      <w:numFmt w:val="lowerLetter"/>
      <w:lvlText w:val="%5."/>
      <w:lvlJc w:val="left"/>
      <w:pPr>
        <w:ind w:left="3240" w:hanging="360"/>
      </w:pPr>
    </w:lvl>
    <w:lvl w:ilvl="5" w:tplc="CF1A9B10" w:tentative="1">
      <w:start w:val="1"/>
      <w:numFmt w:val="lowerRoman"/>
      <w:lvlText w:val="%6."/>
      <w:lvlJc w:val="right"/>
      <w:pPr>
        <w:ind w:left="3960" w:hanging="180"/>
      </w:pPr>
    </w:lvl>
    <w:lvl w:ilvl="6" w:tplc="4574D3A8" w:tentative="1">
      <w:start w:val="1"/>
      <w:numFmt w:val="decimal"/>
      <w:lvlText w:val="%7."/>
      <w:lvlJc w:val="left"/>
      <w:pPr>
        <w:ind w:left="4680" w:hanging="360"/>
      </w:pPr>
    </w:lvl>
    <w:lvl w:ilvl="7" w:tplc="84CCE664" w:tentative="1">
      <w:start w:val="1"/>
      <w:numFmt w:val="lowerLetter"/>
      <w:lvlText w:val="%8."/>
      <w:lvlJc w:val="left"/>
      <w:pPr>
        <w:ind w:left="5400" w:hanging="360"/>
      </w:pPr>
    </w:lvl>
    <w:lvl w:ilvl="8" w:tplc="11DCA8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7B134BB"/>
    <w:multiLevelType w:val="hybridMultilevel"/>
    <w:tmpl w:val="5232A1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CB4A46"/>
    <w:multiLevelType w:val="hybridMultilevel"/>
    <w:tmpl w:val="6918365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789C479A"/>
    <w:multiLevelType w:val="hybridMultilevel"/>
    <w:tmpl w:val="20EC495E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1B2A77"/>
    <w:multiLevelType w:val="hybridMultilevel"/>
    <w:tmpl w:val="5232A1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1F15E9"/>
    <w:multiLevelType w:val="hybridMultilevel"/>
    <w:tmpl w:val="5232A1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E20668F"/>
    <w:multiLevelType w:val="hybridMultilevel"/>
    <w:tmpl w:val="7AD47E4E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E8054FC"/>
    <w:multiLevelType w:val="multilevel"/>
    <w:tmpl w:val="EB328B98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29"/>
  </w:num>
  <w:num w:numId="2">
    <w:abstractNumId w:val="8"/>
  </w:num>
  <w:num w:numId="3">
    <w:abstractNumId w:val="13"/>
  </w:num>
  <w:num w:numId="4">
    <w:abstractNumId w:val="9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28"/>
  </w:num>
  <w:num w:numId="8">
    <w:abstractNumId w:val="31"/>
  </w:num>
  <w:num w:numId="9">
    <w:abstractNumId w:val="19"/>
  </w:num>
  <w:num w:numId="10">
    <w:abstractNumId w:val="15"/>
  </w:num>
  <w:num w:numId="11">
    <w:abstractNumId w:val="5"/>
  </w:num>
  <w:num w:numId="12">
    <w:abstractNumId w:val="0"/>
  </w:num>
  <w:num w:numId="13">
    <w:abstractNumId w:val="18"/>
  </w:num>
  <w:num w:numId="14">
    <w:abstractNumId w:val="10"/>
  </w:num>
  <w:num w:numId="15">
    <w:abstractNumId w:val="16"/>
  </w:num>
  <w:num w:numId="16">
    <w:abstractNumId w:val="30"/>
  </w:num>
  <w:num w:numId="17">
    <w:abstractNumId w:val="11"/>
  </w:num>
  <w:num w:numId="18">
    <w:abstractNumId w:val="14"/>
  </w:num>
  <w:num w:numId="19">
    <w:abstractNumId w:val="17"/>
  </w:num>
  <w:num w:numId="20">
    <w:abstractNumId w:val="2"/>
  </w:num>
  <w:num w:numId="21">
    <w:abstractNumId w:val="32"/>
  </w:num>
  <w:num w:numId="22">
    <w:abstractNumId w:val="33"/>
  </w:num>
  <w:num w:numId="23">
    <w:abstractNumId w:val="35"/>
  </w:num>
  <w:num w:numId="24">
    <w:abstractNumId w:val="21"/>
  </w:num>
  <w:num w:numId="25">
    <w:abstractNumId w:val="27"/>
  </w:num>
  <w:num w:numId="26">
    <w:abstractNumId w:val="3"/>
  </w:num>
  <w:num w:numId="27">
    <w:abstractNumId w:val="12"/>
  </w:num>
  <w:num w:numId="28">
    <w:abstractNumId w:val="34"/>
  </w:num>
  <w:num w:numId="29">
    <w:abstractNumId w:val="20"/>
  </w:num>
  <w:num w:numId="30">
    <w:abstractNumId w:val="23"/>
  </w:num>
  <w:num w:numId="31">
    <w:abstractNumId w:val="25"/>
  </w:num>
  <w:num w:numId="32">
    <w:abstractNumId w:val="7"/>
  </w:num>
  <w:num w:numId="33">
    <w:abstractNumId w:val="6"/>
  </w:num>
  <w:num w:numId="34">
    <w:abstractNumId w:val="26"/>
  </w:num>
  <w:num w:numId="35">
    <w:abstractNumId w:val="4"/>
  </w:num>
  <w:numIdMacAtCleanup w:val="3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ana Tesarova">
    <w15:presenceInfo w15:providerId="AD" w15:userId="S-1-5-21-3362918980-3492895756-1897314471-124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294B8B"/>
    <w:rsid w:val="00000950"/>
    <w:rsid w:val="0001757B"/>
    <w:rsid w:val="00024300"/>
    <w:rsid w:val="00024696"/>
    <w:rsid w:val="00050E6A"/>
    <w:rsid w:val="000532D0"/>
    <w:rsid w:val="00055FF5"/>
    <w:rsid w:val="00056FD5"/>
    <w:rsid w:val="00057013"/>
    <w:rsid w:val="0006322A"/>
    <w:rsid w:val="00065720"/>
    <w:rsid w:val="0007089B"/>
    <w:rsid w:val="00070B6D"/>
    <w:rsid w:val="00070E73"/>
    <w:rsid w:val="00072878"/>
    <w:rsid w:val="000A35B3"/>
    <w:rsid w:val="000A47B5"/>
    <w:rsid w:val="000A6BC6"/>
    <w:rsid w:val="000B0F61"/>
    <w:rsid w:val="000B3ADA"/>
    <w:rsid w:val="000B58E7"/>
    <w:rsid w:val="000C1CBB"/>
    <w:rsid w:val="000C5EF0"/>
    <w:rsid w:val="000D2F3E"/>
    <w:rsid w:val="000E2AF9"/>
    <w:rsid w:val="000E67AC"/>
    <w:rsid w:val="000F2DF9"/>
    <w:rsid w:val="0010223A"/>
    <w:rsid w:val="001107FA"/>
    <w:rsid w:val="001142C5"/>
    <w:rsid w:val="0011496D"/>
    <w:rsid w:val="00121F9B"/>
    <w:rsid w:val="001247B0"/>
    <w:rsid w:val="00136377"/>
    <w:rsid w:val="001458E3"/>
    <w:rsid w:val="001553D2"/>
    <w:rsid w:val="00156472"/>
    <w:rsid w:val="00156780"/>
    <w:rsid w:val="0016429A"/>
    <w:rsid w:val="0017383A"/>
    <w:rsid w:val="00193316"/>
    <w:rsid w:val="00194AFC"/>
    <w:rsid w:val="001A385C"/>
    <w:rsid w:val="001A57F7"/>
    <w:rsid w:val="001A7BE6"/>
    <w:rsid w:val="001B0505"/>
    <w:rsid w:val="001B5057"/>
    <w:rsid w:val="001C0C0C"/>
    <w:rsid w:val="001C1A26"/>
    <w:rsid w:val="001C4C5F"/>
    <w:rsid w:val="001D2625"/>
    <w:rsid w:val="001D7718"/>
    <w:rsid w:val="001E2A6C"/>
    <w:rsid w:val="001E3CA1"/>
    <w:rsid w:val="001E79AE"/>
    <w:rsid w:val="00207C2D"/>
    <w:rsid w:val="00210886"/>
    <w:rsid w:val="0021162D"/>
    <w:rsid w:val="00212677"/>
    <w:rsid w:val="00217B31"/>
    <w:rsid w:val="002319CD"/>
    <w:rsid w:val="002407D0"/>
    <w:rsid w:val="002476FE"/>
    <w:rsid w:val="00252636"/>
    <w:rsid w:val="00261085"/>
    <w:rsid w:val="00266CD4"/>
    <w:rsid w:val="00274F48"/>
    <w:rsid w:val="00280684"/>
    <w:rsid w:val="002866A6"/>
    <w:rsid w:val="00286E1B"/>
    <w:rsid w:val="00287A5C"/>
    <w:rsid w:val="00287D36"/>
    <w:rsid w:val="00293147"/>
    <w:rsid w:val="00293DAB"/>
    <w:rsid w:val="00294B8B"/>
    <w:rsid w:val="002A66C9"/>
    <w:rsid w:val="002B0902"/>
    <w:rsid w:val="002B12C1"/>
    <w:rsid w:val="002C07DA"/>
    <w:rsid w:val="002C097B"/>
    <w:rsid w:val="002C3D43"/>
    <w:rsid w:val="002D035E"/>
    <w:rsid w:val="002D32C7"/>
    <w:rsid w:val="002D49BD"/>
    <w:rsid w:val="002D54CA"/>
    <w:rsid w:val="002D57E8"/>
    <w:rsid w:val="002D70A5"/>
    <w:rsid w:val="002E7965"/>
    <w:rsid w:val="002F6FE1"/>
    <w:rsid w:val="003052FE"/>
    <w:rsid w:val="0030652E"/>
    <w:rsid w:val="003079D9"/>
    <w:rsid w:val="003223F3"/>
    <w:rsid w:val="00324748"/>
    <w:rsid w:val="00324E49"/>
    <w:rsid w:val="00325337"/>
    <w:rsid w:val="0033680A"/>
    <w:rsid w:val="003448D7"/>
    <w:rsid w:val="00356DB9"/>
    <w:rsid w:val="00356E7A"/>
    <w:rsid w:val="00361F0C"/>
    <w:rsid w:val="0036507D"/>
    <w:rsid w:val="003656A6"/>
    <w:rsid w:val="003673F8"/>
    <w:rsid w:val="00370130"/>
    <w:rsid w:val="00372403"/>
    <w:rsid w:val="003769C0"/>
    <w:rsid w:val="0038117E"/>
    <w:rsid w:val="003831DB"/>
    <w:rsid w:val="003901C4"/>
    <w:rsid w:val="003918E9"/>
    <w:rsid w:val="0039241C"/>
    <w:rsid w:val="003A56AC"/>
    <w:rsid w:val="003A77F3"/>
    <w:rsid w:val="003A79C1"/>
    <w:rsid w:val="003B1A29"/>
    <w:rsid w:val="003B70C7"/>
    <w:rsid w:val="003D55A4"/>
    <w:rsid w:val="003D6205"/>
    <w:rsid w:val="003D67EA"/>
    <w:rsid w:val="003E4819"/>
    <w:rsid w:val="003E5CAE"/>
    <w:rsid w:val="00402AB5"/>
    <w:rsid w:val="004038F8"/>
    <w:rsid w:val="004046FE"/>
    <w:rsid w:val="00405D8C"/>
    <w:rsid w:val="00415537"/>
    <w:rsid w:val="0043659E"/>
    <w:rsid w:val="0044035E"/>
    <w:rsid w:val="00441619"/>
    <w:rsid w:val="00444694"/>
    <w:rsid w:val="00461D94"/>
    <w:rsid w:val="00462337"/>
    <w:rsid w:val="00463C47"/>
    <w:rsid w:val="00465325"/>
    <w:rsid w:val="0046680B"/>
    <w:rsid w:val="00471C87"/>
    <w:rsid w:val="00481B3B"/>
    <w:rsid w:val="0048450E"/>
    <w:rsid w:val="00485208"/>
    <w:rsid w:val="00491288"/>
    <w:rsid w:val="004A25D6"/>
    <w:rsid w:val="004A3393"/>
    <w:rsid w:val="004B4276"/>
    <w:rsid w:val="004C195F"/>
    <w:rsid w:val="004C1AF7"/>
    <w:rsid w:val="004C5DC0"/>
    <w:rsid w:val="004D0400"/>
    <w:rsid w:val="004D0415"/>
    <w:rsid w:val="004D0F3F"/>
    <w:rsid w:val="004D0FE6"/>
    <w:rsid w:val="004D2E58"/>
    <w:rsid w:val="004D61C0"/>
    <w:rsid w:val="004E005A"/>
    <w:rsid w:val="004E7A05"/>
    <w:rsid w:val="004E7B29"/>
    <w:rsid w:val="004E7D88"/>
    <w:rsid w:val="004F4E94"/>
    <w:rsid w:val="004F53E6"/>
    <w:rsid w:val="004F7A0F"/>
    <w:rsid w:val="005015C5"/>
    <w:rsid w:val="0051023C"/>
    <w:rsid w:val="0051351B"/>
    <w:rsid w:val="00514FE2"/>
    <w:rsid w:val="00520E65"/>
    <w:rsid w:val="00522128"/>
    <w:rsid w:val="00541806"/>
    <w:rsid w:val="0055137D"/>
    <w:rsid w:val="00576ABB"/>
    <w:rsid w:val="00584E9D"/>
    <w:rsid w:val="005876EB"/>
    <w:rsid w:val="005930A4"/>
    <w:rsid w:val="00595B0F"/>
    <w:rsid w:val="005968B3"/>
    <w:rsid w:val="00597FE9"/>
    <w:rsid w:val="005A4967"/>
    <w:rsid w:val="005A525B"/>
    <w:rsid w:val="005A5DDE"/>
    <w:rsid w:val="005A5E5C"/>
    <w:rsid w:val="005B39A6"/>
    <w:rsid w:val="005C0F97"/>
    <w:rsid w:val="005C43F6"/>
    <w:rsid w:val="005D1B51"/>
    <w:rsid w:val="005E086B"/>
    <w:rsid w:val="005E1885"/>
    <w:rsid w:val="005E2BCD"/>
    <w:rsid w:val="005F2474"/>
    <w:rsid w:val="005F2E28"/>
    <w:rsid w:val="006060A6"/>
    <w:rsid w:val="006106C6"/>
    <w:rsid w:val="00623207"/>
    <w:rsid w:val="006244FB"/>
    <w:rsid w:val="00630B68"/>
    <w:rsid w:val="00632674"/>
    <w:rsid w:val="0063445F"/>
    <w:rsid w:val="00645D5E"/>
    <w:rsid w:val="00646A3B"/>
    <w:rsid w:val="00660F1A"/>
    <w:rsid w:val="00666872"/>
    <w:rsid w:val="00666AFE"/>
    <w:rsid w:val="00675AA5"/>
    <w:rsid w:val="00680A7F"/>
    <w:rsid w:val="00682A2C"/>
    <w:rsid w:val="00686F5C"/>
    <w:rsid w:val="006A36D6"/>
    <w:rsid w:val="006B79E9"/>
    <w:rsid w:val="006C1B28"/>
    <w:rsid w:val="006C1CBC"/>
    <w:rsid w:val="006C281A"/>
    <w:rsid w:val="006C682D"/>
    <w:rsid w:val="006C7E84"/>
    <w:rsid w:val="006F0FA8"/>
    <w:rsid w:val="006F2901"/>
    <w:rsid w:val="006F634C"/>
    <w:rsid w:val="006F6AEE"/>
    <w:rsid w:val="0071333D"/>
    <w:rsid w:val="00716AB6"/>
    <w:rsid w:val="0072014C"/>
    <w:rsid w:val="007204E2"/>
    <w:rsid w:val="00721C94"/>
    <w:rsid w:val="00721E4E"/>
    <w:rsid w:val="00727D1E"/>
    <w:rsid w:val="00735033"/>
    <w:rsid w:val="00746923"/>
    <w:rsid w:val="0075052F"/>
    <w:rsid w:val="007545BC"/>
    <w:rsid w:val="00773DAE"/>
    <w:rsid w:val="00780A11"/>
    <w:rsid w:val="007826CE"/>
    <w:rsid w:val="007829AC"/>
    <w:rsid w:val="00790344"/>
    <w:rsid w:val="00793743"/>
    <w:rsid w:val="00794615"/>
    <w:rsid w:val="00796886"/>
    <w:rsid w:val="007D1778"/>
    <w:rsid w:val="007D34C9"/>
    <w:rsid w:val="007E0237"/>
    <w:rsid w:val="007F00E2"/>
    <w:rsid w:val="007F44A0"/>
    <w:rsid w:val="0080529E"/>
    <w:rsid w:val="008109D8"/>
    <w:rsid w:val="00810E79"/>
    <w:rsid w:val="00811226"/>
    <w:rsid w:val="00821F41"/>
    <w:rsid w:val="0082746F"/>
    <w:rsid w:val="008319F3"/>
    <w:rsid w:val="00841AA6"/>
    <w:rsid w:val="00845EDD"/>
    <w:rsid w:val="00846A55"/>
    <w:rsid w:val="00856379"/>
    <w:rsid w:val="0087113F"/>
    <w:rsid w:val="00884F82"/>
    <w:rsid w:val="008964D5"/>
    <w:rsid w:val="008A3192"/>
    <w:rsid w:val="008B0AC0"/>
    <w:rsid w:val="008B138D"/>
    <w:rsid w:val="008C0C54"/>
    <w:rsid w:val="008C2D47"/>
    <w:rsid w:val="008C59A6"/>
    <w:rsid w:val="008D4348"/>
    <w:rsid w:val="008E0E7A"/>
    <w:rsid w:val="008E423A"/>
    <w:rsid w:val="008F1C92"/>
    <w:rsid w:val="008F44DD"/>
    <w:rsid w:val="008F527C"/>
    <w:rsid w:val="008F7E77"/>
    <w:rsid w:val="009021D3"/>
    <w:rsid w:val="009029E5"/>
    <w:rsid w:val="00902B25"/>
    <w:rsid w:val="00906D1A"/>
    <w:rsid w:val="00910FE4"/>
    <w:rsid w:val="00914257"/>
    <w:rsid w:val="0091492D"/>
    <w:rsid w:val="009206C6"/>
    <w:rsid w:val="00922957"/>
    <w:rsid w:val="00940FB1"/>
    <w:rsid w:val="00944CCF"/>
    <w:rsid w:val="00945039"/>
    <w:rsid w:val="0094652D"/>
    <w:rsid w:val="00947041"/>
    <w:rsid w:val="00950925"/>
    <w:rsid w:val="00950F48"/>
    <w:rsid w:val="00954BF8"/>
    <w:rsid w:val="00956C5A"/>
    <w:rsid w:val="009607BE"/>
    <w:rsid w:val="00961A73"/>
    <w:rsid w:val="00961F1C"/>
    <w:rsid w:val="00961FD2"/>
    <w:rsid w:val="00965574"/>
    <w:rsid w:val="00967B35"/>
    <w:rsid w:val="00981EB0"/>
    <w:rsid w:val="009849ED"/>
    <w:rsid w:val="00986955"/>
    <w:rsid w:val="00987E64"/>
    <w:rsid w:val="00990B37"/>
    <w:rsid w:val="00992B6A"/>
    <w:rsid w:val="009938FC"/>
    <w:rsid w:val="00993E58"/>
    <w:rsid w:val="009A156C"/>
    <w:rsid w:val="009A7138"/>
    <w:rsid w:val="009C0C06"/>
    <w:rsid w:val="009C4FF0"/>
    <w:rsid w:val="009D6348"/>
    <w:rsid w:val="009D6C33"/>
    <w:rsid w:val="009F226B"/>
    <w:rsid w:val="009F317D"/>
    <w:rsid w:val="00A00607"/>
    <w:rsid w:val="00A04CBF"/>
    <w:rsid w:val="00A07B8C"/>
    <w:rsid w:val="00A142A7"/>
    <w:rsid w:val="00A15558"/>
    <w:rsid w:val="00A22AD8"/>
    <w:rsid w:val="00A32892"/>
    <w:rsid w:val="00A37EE9"/>
    <w:rsid w:val="00A4515E"/>
    <w:rsid w:val="00A52249"/>
    <w:rsid w:val="00A67570"/>
    <w:rsid w:val="00A7246C"/>
    <w:rsid w:val="00A7666E"/>
    <w:rsid w:val="00A93320"/>
    <w:rsid w:val="00A93899"/>
    <w:rsid w:val="00A97D02"/>
    <w:rsid w:val="00AB0C32"/>
    <w:rsid w:val="00AB6A22"/>
    <w:rsid w:val="00AC3704"/>
    <w:rsid w:val="00AC77BE"/>
    <w:rsid w:val="00AD1AF0"/>
    <w:rsid w:val="00AD6EED"/>
    <w:rsid w:val="00AE0273"/>
    <w:rsid w:val="00AE06BB"/>
    <w:rsid w:val="00AE0B55"/>
    <w:rsid w:val="00AE1988"/>
    <w:rsid w:val="00AE2A6D"/>
    <w:rsid w:val="00AE4185"/>
    <w:rsid w:val="00AE4C19"/>
    <w:rsid w:val="00AF28F7"/>
    <w:rsid w:val="00AF2EDC"/>
    <w:rsid w:val="00B03D51"/>
    <w:rsid w:val="00B06021"/>
    <w:rsid w:val="00B1080F"/>
    <w:rsid w:val="00B12E31"/>
    <w:rsid w:val="00B24C55"/>
    <w:rsid w:val="00B2535D"/>
    <w:rsid w:val="00B25603"/>
    <w:rsid w:val="00B346C2"/>
    <w:rsid w:val="00B40D6C"/>
    <w:rsid w:val="00B40DEA"/>
    <w:rsid w:val="00B43D0A"/>
    <w:rsid w:val="00B46365"/>
    <w:rsid w:val="00B505BB"/>
    <w:rsid w:val="00B573AF"/>
    <w:rsid w:val="00B70108"/>
    <w:rsid w:val="00B72AB3"/>
    <w:rsid w:val="00B80E24"/>
    <w:rsid w:val="00B86768"/>
    <w:rsid w:val="00B923AB"/>
    <w:rsid w:val="00BA0E05"/>
    <w:rsid w:val="00BA2B8A"/>
    <w:rsid w:val="00BA2E2E"/>
    <w:rsid w:val="00BA5581"/>
    <w:rsid w:val="00BA5BB1"/>
    <w:rsid w:val="00BA5E21"/>
    <w:rsid w:val="00BA6336"/>
    <w:rsid w:val="00BB2678"/>
    <w:rsid w:val="00BB3771"/>
    <w:rsid w:val="00BB4663"/>
    <w:rsid w:val="00BC013A"/>
    <w:rsid w:val="00BC3C17"/>
    <w:rsid w:val="00BC3C1C"/>
    <w:rsid w:val="00BD144E"/>
    <w:rsid w:val="00BD26FE"/>
    <w:rsid w:val="00BD4F05"/>
    <w:rsid w:val="00BD57E2"/>
    <w:rsid w:val="00BE1558"/>
    <w:rsid w:val="00BE60B5"/>
    <w:rsid w:val="00BF1684"/>
    <w:rsid w:val="00BF1B8A"/>
    <w:rsid w:val="00C070CA"/>
    <w:rsid w:val="00C073BE"/>
    <w:rsid w:val="00C12D24"/>
    <w:rsid w:val="00C17B16"/>
    <w:rsid w:val="00C2659A"/>
    <w:rsid w:val="00C30480"/>
    <w:rsid w:val="00C44570"/>
    <w:rsid w:val="00C54226"/>
    <w:rsid w:val="00C564D8"/>
    <w:rsid w:val="00C61248"/>
    <w:rsid w:val="00C6408A"/>
    <w:rsid w:val="00C75B24"/>
    <w:rsid w:val="00C8591A"/>
    <w:rsid w:val="00C97E27"/>
    <w:rsid w:val="00CA03AE"/>
    <w:rsid w:val="00CA39BF"/>
    <w:rsid w:val="00CA488B"/>
    <w:rsid w:val="00CB5C64"/>
    <w:rsid w:val="00CC723D"/>
    <w:rsid w:val="00CD0698"/>
    <w:rsid w:val="00CE6F42"/>
    <w:rsid w:val="00CF6975"/>
    <w:rsid w:val="00D00557"/>
    <w:rsid w:val="00D0357B"/>
    <w:rsid w:val="00D12561"/>
    <w:rsid w:val="00D14EBF"/>
    <w:rsid w:val="00D309C0"/>
    <w:rsid w:val="00D327AD"/>
    <w:rsid w:val="00D32DA4"/>
    <w:rsid w:val="00D35A68"/>
    <w:rsid w:val="00D52E1F"/>
    <w:rsid w:val="00D64518"/>
    <w:rsid w:val="00D73635"/>
    <w:rsid w:val="00D82C85"/>
    <w:rsid w:val="00D84C56"/>
    <w:rsid w:val="00D9095A"/>
    <w:rsid w:val="00D9425F"/>
    <w:rsid w:val="00D977FE"/>
    <w:rsid w:val="00DA3A08"/>
    <w:rsid w:val="00DC03A7"/>
    <w:rsid w:val="00DC0C0C"/>
    <w:rsid w:val="00DC0F9D"/>
    <w:rsid w:val="00DD19D4"/>
    <w:rsid w:val="00DD261B"/>
    <w:rsid w:val="00DE6900"/>
    <w:rsid w:val="00DE740B"/>
    <w:rsid w:val="00DE78A0"/>
    <w:rsid w:val="00DF1446"/>
    <w:rsid w:val="00DF17E4"/>
    <w:rsid w:val="00DF5794"/>
    <w:rsid w:val="00E02C8F"/>
    <w:rsid w:val="00E13AC8"/>
    <w:rsid w:val="00E25C22"/>
    <w:rsid w:val="00E34904"/>
    <w:rsid w:val="00E37628"/>
    <w:rsid w:val="00E41846"/>
    <w:rsid w:val="00E42632"/>
    <w:rsid w:val="00E4275C"/>
    <w:rsid w:val="00E633E4"/>
    <w:rsid w:val="00E65A1A"/>
    <w:rsid w:val="00E70691"/>
    <w:rsid w:val="00E72D87"/>
    <w:rsid w:val="00E74BBC"/>
    <w:rsid w:val="00E756AE"/>
    <w:rsid w:val="00E7670B"/>
    <w:rsid w:val="00E85DA8"/>
    <w:rsid w:val="00E90BFE"/>
    <w:rsid w:val="00E94A29"/>
    <w:rsid w:val="00E97D5B"/>
    <w:rsid w:val="00EA52D1"/>
    <w:rsid w:val="00EB4A6A"/>
    <w:rsid w:val="00EC3FDE"/>
    <w:rsid w:val="00EC5BCE"/>
    <w:rsid w:val="00EC66B3"/>
    <w:rsid w:val="00EC77D6"/>
    <w:rsid w:val="00EE31E4"/>
    <w:rsid w:val="00EE5F52"/>
    <w:rsid w:val="00EF2DF2"/>
    <w:rsid w:val="00EF7C9F"/>
    <w:rsid w:val="00F0790D"/>
    <w:rsid w:val="00F13341"/>
    <w:rsid w:val="00F24847"/>
    <w:rsid w:val="00F264C1"/>
    <w:rsid w:val="00F37172"/>
    <w:rsid w:val="00F42256"/>
    <w:rsid w:val="00F4528C"/>
    <w:rsid w:val="00F501F7"/>
    <w:rsid w:val="00F608B9"/>
    <w:rsid w:val="00F63BD1"/>
    <w:rsid w:val="00F70E94"/>
    <w:rsid w:val="00F72CD6"/>
    <w:rsid w:val="00F75180"/>
    <w:rsid w:val="00F87FD0"/>
    <w:rsid w:val="00FA44AE"/>
    <w:rsid w:val="00FA5777"/>
    <w:rsid w:val="00FB1D0D"/>
    <w:rsid w:val="00FC409D"/>
    <w:rsid w:val="00FD78F6"/>
    <w:rsid w:val="00FE27B8"/>
    <w:rsid w:val="00FF16CF"/>
    <w:rsid w:val="00FF3729"/>
    <w:rsid w:val="00FF4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jc w:val="both"/>
    </w:pPr>
    <w:rPr>
      <w:rFonts w:ascii="Arial" w:eastAsia="Times New Roman" w:hAnsi="Arial" w:cs="Arial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9"/>
    <w:qFormat/>
    <w:rsid w:val="00906D1A"/>
    <w:pPr>
      <w:keepNext/>
      <w:numPr>
        <w:numId w:val="5"/>
      </w:numPr>
      <w:suppressAutoHyphens w:val="0"/>
      <w:spacing w:before="240" w:after="60"/>
      <w:jc w:val="left"/>
      <w:outlineLvl w:val="0"/>
    </w:pPr>
    <w:rPr>
      <w:rFonts w:eastAsia="Calibri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9"/>
    <w:qFormat/>
    <w:rsid w:val="00906D1A"/>
    <w:pPr>
      <w:numPr>
        <w:ilvl w:val="1"/>
        <w:numId w:val="5"/>
      </w:numPr>
      <w:suppressAutoHyphens w:val="0"/>
      <w:spacing w:before="240" w:after="60"/>
      <w:outlineLvl w:val="1"/>
    </w:pPr>
    <w:rPr>
      <w:rFonts w:eastAsia="Calibri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9"/>
    <w:qFormat/>
    <w:rsid w:val="00906D1A"/>
    <w:pPr>
      <w:keepNext/>
      <w:numPr>
        <w:ilvl w:val="2"/>
        <w:numId w:val="5"/>
      </w:numPr>
      <w:suppressAutoHyphens w:val="0"/>
      <w:spacing w:before="240" w:after="60"/>
      <w:jc w:val="left"/>
      <w:outlineLvl w:val="2"/>
    </w:pPr>
    <w:rPr>
      <w:rFonts w:eastAsia="Calibri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9"/>
    <w:qFormat/>
    <w:rsid w:val="00906D1A"/>
    <w:pPr>
      <w:keepNext/>
      <w:numPr>
        <w:ilvl w:val="3"/>
        <w:numId w:val="5"/>
      </w:numPr>
      <w:suppressAutoHyphens w:val="0"/>
      <w:spacing w:before="240" w:after="60"/>
      <w:jc w:val="left"/>
      <w:outlineLvl w:val="3"/>
    </w:pPr>
    <w:rPr>
      <w:rFonts w:eastAsia="Calibri" w:cs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9"/>
    <w:qFormat/>
    <w:rsid w:val="00906D1A"/>
    <w:pPr>
      <w:numPr>
        <w:ilvl w:val="4"/>
        <w:numId w:val="5"/>
      </w:numPr>
      <w:suppressAutoHyphens w:val="0"/>
      <w:spacing w:before="240" w:after="60"/>
      <w:jc w:val="left"/>
      <w:outlineLvl w:val="4"/>
    </w:pPr>
    <w:rPr>
      <w:rFonts w:eastAsia="Calibri" w:cs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9"/>
    <w:qFormat/>
    <w:rsid w:val="00906D1A"/>
    <w:pPr>
      <w:numPr>
        <w:ilvl w:val="5"/>
        <w:numId w:val="5"/>
      </w:numPr>
      <w:suppressAutoHyphens w:val="0"/>
      <w:spacing w:before="240" w:after="60"/>
      <w:jc w:val="left"/>
      <w:outlineLvl w:val="5"/>
    </w:pPr>
    <w:rPr>
      <w:rFonts w:eastAsia="Calibri" w:cs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9"/>
    <w:qFormat/>
    <w:rsid w:val="00906D1A"/>
    <w:pPr>
      <w:numPr>
        <w:ilvl w:val="6"/>
        <w:numId w:val="5"/>
      </w:numPr>
      <w:suppressAutoHyphens w:val="0"/>
      <w:spacing w:before="240" w:after="60"/>
      <w:jc w:val="left"/>
      <w:outlineLvl w:val="6"/>
    </w:pPr>
    <w:rPr>
      <w:rFonts w:eastAsia="Calibri" w:cs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9"/>
    <w:qFormat/>
    <w:rsid w:val="00906D1A"/>
    <w:pPr>
      <w:numPr>
        <w:ilvl w:val="7"/>
        <w:numId w:val="5"/>
      </w:numPr>
      <w:suppressAutoHyphens w:val="0"/>
      <w:spacing w:before="240" w:after="60"/>
      <w:jc w:val="left"/>
      <w:outlineLvl w:val="7"/>
    </w:pPr>
    <w:rPr>
      <w:rFonts w:eastAsia="Calibri" w:cs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9"/>
    <w:qFormat/>
    <w:rsid w:val="00906D1A"/>
    <w:pPr>
      <w:numPr>
        <w:ilvl w:val="8"/>
        <w:numId w:val="5"/>
      </w:numPr>
      <w:suppressAutoHyphens w:val="0"/>
      <w:spacing w:before="240" w:after="60"/>
      <w:jc w:val="left"/>
      <w:outlineLvl w:val="8"/>
    </w:pPr>
    <w:rPr>
      <w:rFonts w:eastAsia="Calibri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9"/>
    <w:rsid w:val="00906D1A"/>
    <w:rPr>
      <w:rFonts w:ascii="Arial" w:hAnsi="Arial" w:cs="Arial"/>
      <w:sz w:val="22"/>
      <w:szCs w:val="22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9"/>
    <w:rsid w:val="00906D1A"/>
    <w:rPr>
      <w:rFonts w:ascii="Arial" w:hAnsi="Arial" w:cs="Arial"/>
      <w:sz w:val="22"/>
      <w:szCs w:val="22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9"/>
    <w:rsid w:val="00906D1A"/>
    <w:rPr>
      <w:rFonts w:ascii="Arial" w:hAnsi="Arial" w:cs="Arial"/>
      <w:sz w:val="22"/>
      <w:szCs w:val="22"/>
    </w:rPr>
  </w:style>
  <w:style w:type="character" w:customStyle="1" w:styleId="Heading4Char">
    <w:name w:val="Heading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uiPriority w:val="9"/>
    <w:semiHidden/>
    <w:rsid w:val="00B463E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9"/>
    <w:rsid w:val="00906D1A"/>
    <w:rPr>
      <w:rFonts w:ascii="Arial" w:hAnsi="Arial"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06D1A"/>
    <w:rPr>
      <w:rFonts w:ascii="Arial" w:hAnsi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06D1A"/>
    <w:rPr>
      <w:rFonts w:ascii="Arial" w:hAnsi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906D1A"/>
    <w:rPr>
      <w:rFonts w:ascii="Arial" w:hAnsi="Arial"/>
      <w:i/>
      <w:iCs/>
      <w:sz w:val="24"/>
      <w:szCs w:val="24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06D1A"/>
    <w:rPr>
      <w:rFonts w:ascii="Arial" w:hAnsi="Arial" w:cs="Arial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94B8B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4B8B"/>
    <w:rPr>
      <w:rFonts w:ascii="Arial" w:hAnsi="Arial" w:cs="Arial"/>
      <w:b/>
      <w:bCs/>
      <w:sz w:val="20"/>
      <w:szCs w:val="20"/>
      <w:lang w:eastAsia="ar-SA" w:bidi="ar-SA"/>
    </w:rPr>
  </w:style>
  <w:style w:type="paragraph" w:styleId="Nzev">
    <w:name w:val="Title"/>
    <w:basedOn w:val="Normln"/>
    <w:next w:val="Podtitul"/>
    <w:link w:val="NzevChar"/>
    <w:uiPriority w:val="99"/>
    <w:qFormat/>
    <w:rsid w:val="00294B8B"/>
    <w:pPr>
      <w:spacing w:line="264" w:lineRule="auto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rsid w:val="00294B8B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Podtitul">
    <w:name w:val="Subtitle"/>
    <w:basedOn w:val="Normln"/>
    <w:next w:val="Zkladntext"/>
    <w:link w:val="PodtitulChar"/>
    <w:uiPriority w:val="99"/>
    <w:qFormat/>
    <w:rsid w:val="00294B8B"/>
    <w:rPr>
      <w:rFonts w:ascii="Times New Roman" w:hAnsi="Times New Roman" w:cs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294B8B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Zhlav">
    <w:name w:val="header"/>
    <w:basedOn w:val="Normln"/>
    <w:link w:val="ZhlavChar"/>
    <w:uiPriority w:val="99"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hAnsi="Arial" w:cs="Arial"/>
      <w:sz w:val="20"/>
      <w:szCs w:val="20"/>
      <w:lang w:eastAsia="ar-SA" w:bidi="ar-SA"/>
    </w:rPr>
  </w:style>
  <w:style w:type="paragraph" w:styleId="Zpat">
    <w:name w:val="footer"/>
    <w:basedOn w:val="Normln"/>
    <w:link w:val="ZpatChar"/>
    <w:uiPriority w:val="99"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hAnsi="Arial" w:cs="Arial"/>
      <w:sz w:val="20"/>
      <w:szCs w:val="20"/>
      <w:lang w:eastAsia="ar-SA" w:bidi="ar-SA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rsid w:val="00441619"/>
    <w:rPr>
      <w:rFonts w:ascii="Calibri" w:eastAsia="Times New Roman" w:hAnsi="Calibri" w:cs="Calibri"/>
    </w:rPr>
  </w:style>
  <w:style w:type="paragraph" w:styleId="Bezmezer">
    <w:name w:val="No Spacing"/>
    <w:link w:val="BezmezerChar"/>
    <w:uiPriority w:val="1"/>
    <w:qFormat/>
    <w:rsid w:val="00441619"/>
    <w:rPr>
      <w:rFonts w:cs="Calibri"/>
      <w:sz w:val="22"/>
      <w:szCs w:val="22"/>
      <w:lang w:eastAsia="en-US"/>
    </w:rPr>
  </w:style>
  <w:style w:type="character" w:styleId="Siln">
    <w:name w:val="Strong"/>
    <w:basedOn w:val="Standardnpsmoodstavce"/>
    <w:uiPriority w:val="99"/>
    <w:qFormat/>
    <w:rsid w:val="00441619"/>
    <w:rPr>
      <w:b/>
      <w:bCs/>
    </w:rPr>
  </w:style>
  <w:style w:type="paragraph" w:customStyle="1" w:styleId="Default">
    <w:name w:val="Default"/>
    <w:uiPriority w:val="99"/>
    <w:rsid w:val="001149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hAnsi="Tahoma" w:cs="Tahoma"/>
      <w:sz w:val="16"/>
      <w:szCs w:val="16"/>
      <w:lang w:eastAsia="ar-SA" w:bidi="ar-SA"/>
    </w:rPr>
  </w:style>
  <w:style w:type="character" w:styleId="Hypertextovodkaz">
    <w:name w:val="Hyperlink"/>
    <w:basedOn w:val="Standardnpsmoodstavce"/>
    <w:uiPriority w:val="99"/>
    <w:rsid w:val="0039241C"/>
    <w:rPr>
      <w:rFonts w:cs="Times New Roman"/>
      <w:color w:val="0000FF"/>
      <w:u w:val="single"/>
    </w:rPr>
  </w:style>
  <w:style w:type="character" w:customStyle="1" w:styleId="Nadpis4Char">
    <w:name w:val="Nadpis 4 Char"/>
    <w:aliases w:val="1.podnadpis Char1,H4 Char1,Heading 4 Char2 Char1,Heading 4 Char1 Char Char1,Heading 4 Char Char Char Char1,Heading 4 Char Char1 Char1,1-1 Char1,Odstavec 1 Char1,Odstavec 11 Char1,Odstavec 12 Char1,Odstavec 13 Char1,Odstavec 14 Char1"/>
    <w:basedOn w:val="Standardnpsmoodstavce"/>
    <w:link w:val="Nadpis4"/>
    <w:uiPriority w:val="99"/>
    <w:rsid w:val="00906D1A"/>
    <w:rPr>
      <w:rFonts w:ascii="Arial" w:hAnsi="Arial"/>
      <w:sz w:val="28"/>
      <w:szCs w:val="28"/>
    </w:rPr>
  </w:style>
  <w:style w:type="paragraph" w:styleId="Normlnweb">
    <w:name w:val="Normal (Web)"/>
    <w:basedOn w:val="Normln"/>
    <w:uiPriority w:val="99"/>
    <w:rsid w:val="00BA2E2E"/>
    <w:pPr>
      <w:suppressAutoHyphens w:val="0"/>
      <w:jc w:val="left"/>
    </w:pPr>
    <w:rPr>
      <w:rFonts w:eastAsia="Calibri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A2E2E"/>
    <w:rPr>
      <w:rFonts w:cs="Times New Roman"/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rsid w:val="00BA2E2E"/>
    <w:pPr>
      <w:suppressAutoHyphens w:val="0"/>
      <w:jc w:val="left"/>
    </w:pPr>
    <w:rPr>
      <w:sz w:val="22"/>
      <w:szCs w:val="22"/>
      <w:lang w:eastAsia="cs-CZ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BA2E2E"/>
    <w:rPr>
      <w:rFonts w:ascii="Arial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BA2E2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C3C17"/>
    <w:pPr>
      <w:suppressAutoHyphens/>
      <w:jc w:val="both"/>
    </w:pPr>
    <w:rPr>
      <w:b/>
      <w:bCs/>
      <w:sz w:val="20"/>
      <w:szCs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C17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detail">
    <w:name w:val="detail"/>
    <w:basedOn w:val="Standardnpsmoodstavce"/>
    <w:uiPriority w:val="99"/>
    <w:rsid w:val="00965574"/>
    <w:rPr>
      <w:rFonts w:cs="Times New Roman"/>
    </w:rPr>
  </w:style>
  <w:style w:type="paragraph" w:customStyle="1" w:styleId="NadpisVZ1">
    <w:name w:val="Nadpis VZ 1"/>
    <w:basedOn w:val="Odstavecseseznamem"/>
    <w:link w:val="NadpisVZ1Char"/>
    <w:uiPriority w:val="99"/>
    <w:rsid w:val="00B06021"/>
    <w:pPr>
      <w:numPr>
        <w:numId w:val="6"/>
      </w:numPr>
      <w:shd w:val="clear" w:color="auto" w:fill="BFBFBF"/>
      <w:spacing w:after="0" w:line="240" w:lineRule="auto"/>
      <w:jc w:val="center"/>
    </w:pPr>
    <w:rPr>
      <w:rFonts w:ascii="Arial" w:eastAsia="Times New Roman" w:hAnsi="Arial" w:cs="Arial"/>
      <w:b/>
      <w:bCs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uiPriority w:val="99"/>
    <w:rsid w:val="00B06021"/>
    <w:pPr>
      <w:numPr>
        <w:ilvl w:val="1"/>
        <w:numId w:val="6"/>
      </w:numPr>
      <w:spacing w:after="0" w:line="240" w:lineRule="auto"/>
      <w:ind w:left="567" w:hanging="567"/>
    </w:pPr>
    <w:rPr>
      <w:rFonts w:ascii="Arial" w:eastAsia="Times New Roman" w:hAnsi="Arial" w:cs="Arial"/>
      <w:b/>
      <w:bCs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uiPriority w:val="99"/>
    <w:rsid w:val="00B06021"/>
    <w:rPr>
      <w:rFonts w:ascii="Arial" w:eastAsia="Times New Roman" w:hAnsi="Arial" w:cs="Arial"/>
      <w:b/>
      <w:bCs/>
      <w:color w:val="0000FF"/>
      <w:sz w:val="24"/>
      <w:szCs w:val="24"/>
      <w:shd w:val="clear" w:color="auto" w:fill="BFBFBF"/>
    </w:rPr>
  </w:style>
  <w:style w:type="paragraph" w:customStyle="1" w:styleId="NadpisVZ3">
    <w:name w:val="Nadpis VZ 3"/>
    <w:basedOn w:val="NadpisVZ2"/>
    <w:uiPriority w:val="99"/>
    <w:rsid w:val="00B0602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szCs w:val="20"/>
      <w:u w:val="none"/>
    </w:rPr>
  </w:style>
  <w:style w:type="paragraph" w:customStyle="1" w:styleId="AAOdstavec">
    <w:name w:val="AA_Odstavec"/>
    <w:basedOn w:val="Normln"/>
    <w:link w:val="AAOdstavecChar"/>
    <w:rsid w:val="00E13AC8"/>
    <w:pPr>
      <w:suppressAutoHyphens w:val="0"/>
    </w:pPr>
    <w:rPr>
      <w:lang w:eastAsia="en-US"/>
    </w:rPr>
  </w:style>
  <w:style w:type="paragraph" w:customStyle="1" w:styleId="Styl">
    <w:name w:val="Styl"/>
    <w:uiPriority w:val="99"/>
    <w:rsid w:val="00E13AC8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adpis11doobsahu">
    <w:name w:val="Nadpis 1.1 do obsahu"/>
    <w:basedOn w:val="Nadpis2"/>
    <w:uiPriority w:val="99"/>
    <w:rsid w:val="00A4515E"/>
    <w:pPr>
      <w:keepNext/>
      <w:tabs>
        <w:tab w:val="num" w:pos="1427"/>
      </w:tabs>
      <w:spacing w:before="120" w:after="120"/>
      <w:ind w:left="1427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Text">
    <w:name w:val="Text"/>
    <w:basedOn w:val="Normln"/>
    <w:uiPriority w:val="99"/>
    <w:rsid w:val="0044469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autoSpaceDE w:val="0"/>
      <w:autoSpaceDN w:val="0"/>
      <w:adjustRightInd w:val="0"/>
      <w:spacing w:before="60" w:after="60"/>
      <w:ind w:firstLine="284"/>
      <w:textAlignment w:val="center"/>
    </w:pPr>
    <w:rPr>
      <w:rFonts w:ascii="Times New Roman" w:hAnsi="Times New Roman" w:cs="Times New Roman"/>
      <w:color w:val="000000"/>
      <w:lang w:eastAsia="cs-CZ"/>
    </w:rPr>
  </w:style>
  <w:style w:type="paragraph" w:styleId="Obsah6">
    <w:name w:val="toc 6"/>
    <w:basedOn w:val="Normln"/>
    <w:next w:val="Normln"/>
    <w:autoRedefine/>
    <w:uiPriority w:val="99"/>
    <w:semiHidden/>
    <w:rsid w:val="00AE1988"/>
    <w:pPr>
      <w:suppressAutoHyphens w:val="0"/>
      <w:ind w:left="1000"/>
      <w:jc w:val="left"/>
    </w:pPr>
    <w:rPr>
      <w:rFonts w:ascii="Calibri" w:hAnsi="Calibri" w:cs="Calibri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uiPriority w:val="99"/>
    <w:semiHidden/>
    <w:rsid w:val="00B72AB3"/>
    <w:pPr>
      <w:spacing w:after="100"/>
      <w:ind w:left="1200"/>
    </w:pPr>
  </w:style>
  <w:style w:type="paragraph" w:customStyle="1" w:styleId="Odstavecseseznamem1">
    <w:name w:val="Odstavec se seznamem1"/>
    <w:basedOn w:val="Normln"/>
    <w:uiPriority w:val="99"/>
    <w:rsid w:val="00584E9D"/>
    <w:pPr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cs-CZ"/>
    </w:rPr>
  </w:style>
  <w:style w:type="character" w:customStyle="1" w:styleId="nowrap">
    <w:name w:val="nowrap"/>
    <w:basedOn w:val="Standardnpsmoodstavce"/>
    <w:rsid w:val="00252636"/>
  </w:style>
  <w:style w:type="paragraph" w:customStyle="1" w:styleId="rove1">
    <w:name w:val="úroveň 1"/>
    <w:basedOn w:val="Normln"/>
    <w:next w:val="rove2"/>
    <w:uiPriority w:val="99"/>
    <w:rsid w:val="008F44DD"/>
    <w:pPr>
      <w:numPr>
        <w:numId w:val="11"/>
      </w:numPr>
      <w:suppressAutoHyphens w:val="0"/>
      <w:spacing w:before="480" w:after="240"/>
      <w:jc w:val="left"/>
    </w:pPr>
    <w:rPr>
      <w:rFonts w:ascii="Times New Roman" w:eastAsia="Calibri" w:hAnsi="Times New Roman" w:cs="Times New Roman"/>
      <w:b/>
      <w:bCs/>
      <w:sz w:val="24"/>
      <w:szCs w:val="24"/>
      <w:lang w:eastAsia="cs-CZ"/>
    </w:rPr>
  </w:style>
  <w:style w:type="paragraph" w:customStyle="1" w:styleId="rove2">
    <w:name w:val="úroveň 2"/>
    <w:basedOn w:val="Normln"/>
    <w:uiPriority w:val="99"/>
    <w:rsid w:val="008F44DD"/>
    <w:pPr>
      <w:numPr>
        <w:ilvl w:val="1"/>
        <w:numId w:val="11"/>
      </w:numPr>
      <w:suppressAutoHyphens w:val="0"/>
      <w:spacing w:after="120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slovn1">
    <w:name w:val="Číslování 1"/>
    <w:basedOn w:val="Normln"/>
    <w:uiPriority w:val="99"/>
    <w:rsid w:val="00EC66B3"/>
    <w:pPr>
      <w:widowControl w:val="0"/>
      <w:numPr>
        <w:numId w:val="12"/>
      </w:numPr>
      <w:spacing w:after="170"/>
    </w:pPr>
    <w:rPr>
      <w:rFonts w:eastAsia="Calibri"/>
      <w:sz w:val="22"/>
      <w:szCs w:val="22"/>
      <w:lang w:eastAsia="cs-CZ"/>
    </w:rPr>
  </w:style>
  <w:style w:type="character" w:customStyle="1" w:styleId="FontStyle20">
    <w:name w:val="Font Style20"/>
    <w:basedOn w:val="Standardnpsmoodstavce"/>
    <w:uiPriority w:val="99"/>
    <w:rsid w:val="00024696"/>
    <w:rPr>
      <w:rFonts w:ascii="Times New Roman" w:hAnsi="Times New Roman" w:cs="Times New Roman"/>
      <w:b/>
      <w:bC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E0B55"/>
    <w:pPr>
      <w:spacing w:after="100"/>
    </w:pPr>
  </w:style>
  <w:style w:type="paragraph" w:styleId="Zkladntext3">
    <w:name w:val="Body Text 3"/>
    <w:basedOn w:val="Normln"/>
    <w:link w:val="Zkladntext3Char"/>
    <w:uiPriority w:val="99"/>
    <w:rsid w:val="00AE0B55"/>
    <w:pPr>
      <w:suppressAutoHyphens w:val="0"/>
      <w:spacing w:after="120"/>
      <w:jc w:val="left"/>
    </w:pPr>
    <w:rPr>
      <w:rFonts w:ascii="Times New Roman" w:eastAsia="MS Mincho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E0B55"/>
    <w:rPr>
      <w:rFonts w:ascii="Times New Roman" w:eastAsia="MS Mincho" w:hAnsi="Times New Roman"/>
      <w:sz w:val="16"/>
      <w:szCs w:val="16"/>
    </w:rPr>
  </w:style>
  <w:style w:type="paragraph" w:styleId="Zkladntextodsazen3">
    <w:name w:val="Body Text Indent 3"/>
    <w:basedOn w:val="Normln"/>
    <w:link w:val="Zkladntextodsazen3Char"/>
    <w:uiPriority w:val="99"/>
    <w:rsid w:val="00AE0B55"/>
    <w:pPr>
      <w:suppressAutoHyphens w:val="0"/>
      <w:spacing w:after="120"/>
      <w:ind w:left="283"/>
      <w:jc w:val="left"/>
    </w:pPr>
    <w:rPr>
      <w:rFonts w:ascii="Times New Roman" w:eastAsia="MS Mincho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E0B55"/>
    <w:rPr>
      <w:rFonts w:ascii="Times New Roman" w:eastAsia="MS Mincho" w:hAnsi="Times New Roman"/>
      <w:sz w:val="16"/>
      <w:szCs w:val="16"/>
    </w:rPr>
  </w:style>
  <w:style w:type="character" w:customStyle="1" w:styleId="AAOdstavecChar">
    <w:name w:val="AA_Odstavec Char"/>
    <w:link w:val="AAOdstavec"/>
    <w:locked/>
    <w:rsid w:val="00AE0B55"/>
    <w:rPr>
      <w:rFonts w:ascii="Arial" w:eastAsia="Times New Roman" w:hAnsi="Arial" w:cs="Arial"/>
      <w:lang w:eastAsia="en-US"/>
    </w:rPr>
  </w:style>
  <w:style w:type="paragraph" w:customStyle="1" w:styleId="Hlavnnadpis">
    <w:name w:val="Hlavní nadpis"/>
    <w:basedOn w:val="Normln"/>
    <w:rsid w:val="00721E4E"/>
    <w:pPr>
      <w:numPr>
        <w:numId w:val="23"/>
      </w:numPr>
      <w:suppressAutoHyphens w:val="0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locked/>
    <w:rsid w:val="00BE1558"/>
    <w:rPr>
      <w:rFonts w:cs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2D24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2D24"/>
    <w:rPr>
      <w:rFonts w:ascii="Arial" w:eastAsia="Times New Roman" w:hAnsi="Arial" w:cs="Arial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C12D24"/>
    <w:rPr>
      <w:vertAlign w:val="superscript"/>
    </w:rPr>
  </w:style>
  <w:style w:type="paragraph" w:customStyle="1" w:styleId="Zkladntextodsazen31">
    <w:name w:val="Základní text odsazený 31"/>
    <w:basedOn w:val="Normln"/>
    <w:rsid w:val="00993E58"/>
    <w:pPr>
      <w:spacing w:after="120"/>
      <w:ind w:left="283"/>
    </w:pPr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24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sarova.ivana@nemocni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D3702-9B9B-44EC-971B-89C5D6DD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2541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Bronislav Bočko</dc:creator>
  <cp:lastModifiedBy>Lucie Bouzková</cp:lastModifiedBy>
  <cp:revision>21</cp:revision>
  <cp:lastPrinted>2016-08-02T07:48:00Z</cp:lastPrinted>
  <dcterms:created xsi:type="dcterms:W3CDTF">2016-07-28T07:27:00Z</dcterms:created>
  <dcterms:modified xsi:type="dcterms:W3CDTF">2016-08-11T09:52:00Z</dcterms:modified>
</cp:coreProperties>
</file>